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01de65bd39bff7bb18ca3d6cb6a87d11a47218e"/>
      <w:r>
        <w:t xml:space="preserve">VT0020962 Consumer Confidence Report Certificate of Delivery 2024</w:t>
      </w:r>
      <w:bookmarkEnd w:id="20"/>
    </w:p>
    <w:p>
      <w:pPr>
        <w:pStyle w:val="Heading6"/>
      </w:pPr>
      <w:bookmarkStart w:id="21" w:name="butterfield-common-senior-housing"/>
      <w:r>
        <w:t xml:space="preserve">BUTTERFIELD COMMON SENIOR HOUSING</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X3527fa9ef418c397ed0e6de298f7ce7762bed93"/>
      <w:r>
        <w:t xml:space="preserve">BUTTERFIELD COMMON SENIOR HOUSING - VT0020962</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1</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ede926bb8d54f793c80ebc4c37d0f467b61a2c2"/>
      <w:r>
        <w:t xml:space="preserve">Detected Contaminants BUTTERFIELD COMMON SENIOR HOUSING</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Barium</w:t>
            </w:r>
          </w:p>
        </w:tc>
        <w:tc>
          <w:p>
            <w:pPr>
              <w:pStyle w:val="Compact"/>
              <w:jc w:val="left"/>
            </w:pPr>
            <w:r>
              <w:t xml:space="preserve">07/06/2022</w:t>
            </w:r>
          </w:p>
        </w:tc>
        <w:tc>
          <w:p>
            <w:pPr>
              <w:pStyle w:val="Compact"/>
              <w:jc w:val="left"/>
            </w:pPr>
            <w:r>
              <w:t xml:space="preserve">0.028</w:t>
            </w:r>
          </w:p>
        </w:tc>
        <w:tc>
          <w:p>
            <w:pPr>
              <w:pStyle w:val="Compact"/>
              <w:jc w:val="left"/>
            </w:pPr>
            <w:r>
              <w:t xml:space="preserve">0.028 - 0.028</w:t>
            </w:r>
          </w:p>
        </w:tc>
        <w:tc>
          <w:p>
            <w:pPr>
              <w:pStyle w:val="Compact"/>
              <w:jc w:val="left"/>
            </w:pPr>
            <w:r>
              <w:t xml:space="preserve">ppm</w:t>
            </w:r>
          </w:p>
        </w:tc>
        <w:tc>
          <w:p>
            <w:pPr>
              <w:pStyle w:val="Compact"/>
              <w:jc w:val="left"/>
            </w:pPr>
            <w:r>
              <w:t xml:space="preserve">2</w:t>
            </w:r>
          </w:p>
        </w:tc>
        <w:tc>
          <w:p>
            <w:pPr>
              <w:pStyle w:val="Compact"/>
              <w:jc w:val="left"/>
            </w:pPr>
            <w:r>
              <w:t xml:space="preserve">2</w:t>
            </w:r>
          </w:p>
        </w:tc>
        <w:tc>
          <w:p>
            <w:pPr>
              <w:pStyle w:val="Compact"/>
              <w:jc w:val="left"/>
            </w:pPr>
            <w:r>
              <w:t xml:space="preserve">Discharge of drilling wastes; Discharge from metal refineries; Erosion of natural deposits</w:t>
            </w:r>
          </w:p>
        </w:tc>
      </w:tr>
      <w:tr>
        <w:tc>
          <w:p>
            <w:pPr>
              <w:pStyle w:val="Compact"/>
              <w:jc w:val="left"/>
            </w:pPr>
            <w:r>
              <w:t xml:space="preserve">Iron</w:t>
            </w:r>
          </w:p>
        </w:tc>
        <w:tc>
          <w:p>
            <w:pPr>
              <w:pStyle w:val="Compact"/>
              <w:jc w:val="left"/>
            </w:pPr>
            <w:r>
              <w:t xml:space="preserve">07/06/2022</w:t>
            </w:r>
          </w:p>
        </w:tc>
        <w:tc>
          <w:p>
            <w:pPr>
              <w:pStyle w:val="Compact"/>
              <w:jc w:val="left"/>
            </w:pPr>
            <w:r>
              <w:t xml:space="preserve">0.275</w:t>
            </w:r>
          </w:p>
        </w:tc>
        <w:tc>
          <w:p>
            <w:pPr>
              <w:pStyle w:val="Compact"/>
              <w:jc w:val="left"/>
            </w:pPr>
            <w:r>
              <w:t xml:space="preserve">0.275 - 0.275</w:t>
            </w:r>
          </w:p>
        </w:tc>
        <w:tc>
          <w:p>
            <w:pPr>
              <w:pStyle w:val="Compact"/>
              <w:jc w:val="left"/>
            </w:pPr>
            <w:r>
              <w:t xml:space="preserve">ppm</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w:t>
            </w:r>
          </w:p>
        </w:tc>
      </w:tr>
      <w:tr>
        <w:tc>
          <w:p>
            <w:pPr>
              <w:pStyle w:val="Compact"/>
              <w:jc w:val="left"/>
            </w:pPr>
            <w:r>
              <w:t xml:space="preserve">Nickel</w:t>
            </w:r>
          </w:p>
        </w:tc>
        <w:tc>
          <w:p>
            <w:pPr>
              <w:pStyle w:val="Compact"/>
              <w:jc w:val="left"/>
            </w:pPr>
            <w:r>
              <w:t xml:space="preserve">07/06/2022</w:t>
            </w:r>
          </w:p>
        </w:tc>
        <w:tc>
          <w:p>
            <w:pPr>
              <w:pStyle w:val="Compact"/>
              <w:jc w:val="left"/>
            </w:pPr>
            <w:r>
              <w:t xml:space="preserve">3</w:t>
            </w:r>
          </w:p>
        </w:tc>
        <w:tc>
          <w:p>
            <w:pPr>
              <w:pStyle w:val="Compact"/>
              <w:jc w:val="left"/>
            </w:pPr>
            <w:r>
              <w:t xml:space="preserve">3 - 3</w:t>
            </w:r>
          </w:p>
        </w:tc>
        <w:tc>
          <w:p>
            <w:pPr>
              <w:pStyle w:val="Compact"/>
              <w:jc w:val="left"/>
            </w:pPr>
            <w:r>
              <w:t xml:space="preserve">ppb</w:t>
            </w:r>
          </w:p>
        </w:tc>
        <w:tc>
          <w:p>
            <w:pPr>
              <w:pStyle w:val="Compact"/>
              <w:jc w:val="left"/>
            </w:pPr>
            <w:r>
              <w:t xml:space="preserve">100</w:t>
            </w:r>
          </w:p>
        </w:tc>
        <w:tc>
          <w:p>
            <w:pPr>
              <w:pStyle w:val="Compact"/>
              <w:jc w:val="left"/>
            </w:pPr>
            <w:r>
              <w:t xml:space="preserve">100</w:t>
            </w:r>
          </w:p>
        </w:tc>
        <w:tc>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04/05/2023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11/04/2020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04/08/2022</w:t>
            </w:r>
          </w:p>
        </w:tc>
        <w:tc>
          <w:p>
            <w:pPr>
              <w:pStyle w:val="Compact"/>
              <w:jc w:val="left"/>
            </w:pPr>
            <w:r>
              <w:t xml:space="preserve">0.9</w:t>
            </w:r>
          </w:p>
        </w:tc>
        <w:tc>
          <w:p>
            <w:pPr>
              <w:pStyle w:val="Compact"/>
              <w:jc w:val="left"/>
            </w:pPr>
            <w:r>
              <w:t xml:space="preserve">0.9 - 0.9</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Gross Alpha Particle Activity*</w:t>
            </w:r>
          </w:p>
        </w:tc>
        <w:tc>
          <w:p>
            <w:pPr>
              <w:pStyle w:val="Compact"/>
              <w:jc w:val="left"/>
            </w:pPr>
            <w:r>
              <w:t xml:space="preserve">01/09/2023</w:t>
            </w:r>
          </w:p>
        </w:tc>
        <w:tc>
          <w:p>
            <w:pPr>
              <w:pStyle w:val="Compact"/>
              <w:jc w:val="left"/>
            </w:pPr>
            <w:r>
              <w:t xml:space="preserve">1.4</w:t>
            </w:r>
          </w:p>
        </w:tc>
        <w:tc>
          <w:p>
            <w:pPr>
              <w:pStyle w:val="Compact"/>
              <w:jc w:val="left"/>
            </w:pPr>
            <w:r>
              <w:t xml:space="preserve">1.4 - 1.4</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04/08/2022</w:t>
            </w:r>
          </w:p>
        </w:tc>
        <w:tc>
          <w:p>
            <w:pPr>
              <w:pStyle w:val="Compact"/>
              <w:jc w:val="left"/>
            </w:pPr>
            <w:r>
              <w:t xml:space="preserve">0.6</w:t>
            </w:r>
          </w:p>
        </w:tc>
        <w:tc>
          <w:p>
            <w:pPr>
              <w:pStyle w:val="Compact"/>
              <w:jc w:val="left"/>
            </w:pPr>
            <w:r>
              <w:t xml:space="preserve">0.6 - 0.6</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Radium-228</w:t>
            </w:r>
          </w:p>
        </w:tc>
        <w:tc>
          <w:p>
            <w:pPr>
              <w:pStyle w:val="Compact"/>
              <w:jc w:val="left"/>
            </w:pPr>
            <w:r>
              <w:t xml:space="preserve">04/08/2022</w:t>
            </w:r>
          </w:p>
        </w:tc>
        <w:tc>
          <w:p>
            <w:pPr>
              <w:pStyle w:val="Compact"/>
              <w:jc w:val="left"/>
            </w:pPr>
            <w:r>
              <w:t xml:space="preserve">0.3</w:t>
            </w:r>
          </w:p>
        </w:tc>
        <w:tc>
          <w:p>
            <w:pPr>
              <w:pStyle w:val="Compact"/>
              <w:jc w:val="left"/>
            </w:pPr>
            <w:r>
              <w:t xml:space="preserve">0.3 - 0.3</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08/05/2024</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08/05/2024</w:t>
            </w:r>
          </w:p>
        </w:tc>
        <w:tc>
          <w:p>
            <w:pPr>
              <w:pStyle w:val="Compact"/>
              <w:jc w:val="left"/>
            </w:pPr>
            <w:r>
              <w:t xml:space="preserve">0.036</w:t>
            </w:r>
          </w:p>
        </w:tc>
        <w:tc>
          <w:p>
            <w:pPr>
              <w:pStyle w:val="Compact"/>
              <w:jc w:val="left"/>
            </w:pPr>
            <w:r>
              <w:t xml:space="preserve">0 - 0.049</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BUTTERFIELD COMMON SENIOR HOUSING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BUTTERFIELD COMMON SENIOR HOUSING.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2025-03-18T14:14:01Z</dcterms:created>
  <dcterms:modified xsi:type="dcterms:W3CDTF">2025-03-18T14:14:01Z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