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2bfa2675244b3e602b33e27c29a7804e0385c9"/>
      <w:r>
        <w:t xml:space="preserve">VT0020796 Consumer Confidence Report Certificate of Delivery 2023</w:t>
      </w:r>
      <w:bookmarkEnd w:id="20"/>
    </w:p>
    <w:p>
      <w:pPr>
        <w:pStyle w:val="Heading6"/>
      </w:pPr>
      <w:bookmarkStart w:id="21" w:name="chambers-mobile-home-village"/>
      <w:r>
        <w:t xml:space="preserve">CHAMBERS MOBILE HOME VILLAGE</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hambers-mobile-home-village---vt0020796"/>
      <w:r>
        <w:t xml:space="preserve">CHAMBERS MOBILE HOME VILLAGE - VT0020796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HARTFORD GRAVEL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8893ff91558fd376cd3346186e04b20f1aacfc"/>
      <w:r>
        <w:t xml:space="preserve">Detected Contaminants CHAMBERS MOBILE HOME VILLAGE</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0.215</w:t>
            </w:r>
          </w:p>
        </w:tc>
        <w:tc>
          <w:p>
            <w:pPr>
              <w:pStyle w:val="Compact"/>
              <w:jc w:val="left"/>
            </w:pPr>
            <w:r>
              <w:t xml:space="preserve">0.080 - 0.330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FOLLOW-UP OR ROUTINE TAP M/R (LCR)</w:t>
            </w:r>
          </w:p>
        </w:tc>
        <w:tc>
          <w:p>
            <w:pPr>
              <w:pStyle w:val="Compact"/>
              <w:jc w:val="left"/>
            </w:pPr>
            <w:r>
              <w:t xml:space="preserve">Failure to Monitor</w:t>
            </w:r>
          </w:p>
        </w:tc>
        <w:tc>
          <w:p>
            <w:pPr>
              <w:pStyle w:val="Compact"/>
              <w:jc w:val="left"/>
            </w:pPr>
            <w:r>
              <w:t xml:space="preserve">LEAD &amp; COPPER RULE</w:t>
            </w:r>
          </w:p>
        </w:tc>
        <w:tc>
          <w:p>
            <w:pPr>
              <w:pStyle w:val="Compact"/>
              <w:jc w:val="left"/>
            </w:pPr>
            <w:r>
              <w:t xml:space="preserve">01/01/2023 -</w:t>
            </w:r>
          </w:p>
        </w:tc>
      </w:tr>
      <w:tr>
        <w:tc>
          <w:p>
            <w:pPr>
              <w:pStyle w:val="Compact"/>
              <w:jc w:val="left"/>
            </w:pPr>
            <w:r>
              <w:t xml:space="preserve">FOLLOW-UP OR ROUTINE TAP M/R (LCR)</w:t>
            </w:r>
          </w:p>
        </w:tc>
        <w:tc>
          <w:p>
            <w:pPr>
              <w:pStyle w:val="Compact"/>
              <w:jc w:val="left"/>
            </w:pPr>
            <w:r>
              <w:t xml:space="preserve">Failure to Monitor</w:t>
            </w:r>
          </w:p>
        </w:tc>
        <w:tc>
          <w:p>
            <w:pPr>
              <w:pStyle w:val="Compact"/>
              <w:jc w:val="left"/>
            </w:pPr>
            <w:r>
              <w:t xml:space="preserve">LEAD &amp; COPPER RULE</w:t>
            </w:r>
          </w:p>
        </w:tc>
        <w:tc>
          <w:p>
            <w:pPr>
              <w:pStyle w:val="Compact"/>
              <w:jc w:val="left"/>
            </w:pPr>
            <w:r>
              <w:t xml:space="preserve">07/01/2023 -</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01/01/2021 - 12/31/2023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01/01/2023 - 12/31/2025</w:t>
            </w:r>
          </w:p>
        </w:tc>
      </w:tr>
      <w:tr>
        <w:tc>
          <w:p>
            <w:pPr>
              <w:pStyle w:val="Compact"/>
              <w:jc w:val="left"/>
            </w:pPr>
            <w:r>
              <w:t xml:space="preserve">MONITOR GWR TRIGGERED/ADDITONAL, MAJOR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11/07/2023 -</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02/01/2023 - 02/28/2023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03/01/2023 - 03/31/2023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05/01/2023 - 05/31/2023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07/01/2023 - 07/31/2023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09/01/2023 - 09/30/2023</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11/01/2023 - 11/30/2023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CHAMBERS MOBILE HOME VILLAGE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01/25/2022</w:t>
            </w:r>
          </w:p>
        </w:tc>
        <w:tc>
          <w:p>
            <w:pPr>
              <w:pStyle w:val="Compact"/>
              <w:jc w:val="left"/>
            </w:pPr>
            <w:r>
              <w:t xml:space="preserve">Inadequate Water Quality Testing</w:t>
            </w:r>
          </w:p>
        </w:tc>
        <w:tc>
          <w:p>
            <w:pPr>
              <w:pStyle w:val="Compact"/>
              <w:jc w:val="left"/>
            </w:pPr>
            <w:r>
              <w:t xml:space="preserve">DISTRIBUTION SYSTEM</w:t>
            </w:r>
          </w:p>
        </w:tc>
      </w:tr>
      <w:tr>
        <w:tc>
          <w:p>
            <w:pPr>
              <w:pStyle w:val="Compact"/>
              <w:jc w:val="left"/>
            </w:pPr>
            <w:r>
              <w:t xml:space="preserve">01/25/2022</w:t>
            </w:r>
          </w:p>
        </w:tc>
        <w:tc>
          <w:p>
            <w:pPr>
              <w:pStyle w:val="Compact"/>
              <w:jc w:val="left"/>
            </w:pPr>
            <w:r>
              <w:t xml:space="preserve">Inadequate Water Quality Testing</w:t>
            </w:r>
          </w:p>
        </w:tc>
        <w:tc>
          <w:p>
            <w:pPr>
              <w:pStyle w:val="Compact"/>
              <w:jc w:val="left"/>
            </w:pPr>
            <w:r>
              <w:t xml:space="preserve">DISTRIBUTION SYSTEM</w:t>
            </w:r>
          </w:p>
        </w:tc>
      </w:tr>
      <w:tr>
        <w:tc>
          <w:p>
            <w:pPr>
              <w:pStyle w:val="Compact"/>
              <w:jc w:val="left"/>
            </w:pPr>
            <w:r>
              <w:t xml:space="preserve">01/25/2022</w:t>
            </w:r>
          </w:p>
        </w:tc>
        <w:tc>
          <w:p>
            <w:pPr>
              <w:pStyle w:val="Compact"/>
              <w:jc w:val="left"/>
            </w:pPr>
            <w:r>
              <w:t xml:space="preserve">No Certified Operator (of appropriate class)</w:t>
            </w:r>
          </w:p>
        </w:tc>
        <w:tc>
          <w:p/>
        </w:tc>
      </w:tr>
      <w:tr>
        <w:tc>
          <w:p>
            <w:pPr>
              <w:pStyle w:val="Compact"/>
              <w:jc w:val="left"/>
            </w:pPr>
            <w:r>
              <w:t xml:space="preserve">01/25/2022</w:t>
            </w:r>
          </w:p>
        </w:tc>
        <w:tc>
          <w:p>
            <w:pPr>
              <w:pStyle w:val="Compact"/>
              <w:jc w:val="left"/>
            </w:pPr>
            <w:r>
              <w:t xml:space="preserve">Inadequate Water Quality Testing</w:t>
            </w:r>
          </w:p>
        </w:tc>
        <w:tc>
          <w:p>
            <w:pPr>
              <w:pStyle w:val="Compact"/>
              <w:jc w:val="left"/>
            </w:pPr>
            <w:r>
              <w:t xml:space="preserve">HARTFORD GRAVEL WELL</w:t>
            </w:r>
          </w:p>
        </w:tc>
      </w:tr>
      <w:tr>
        <w:tc>
          <w:p>
            <w:pPr>
              <w:pStyle w:val="Compact"/>
              <w:jc w:val="left"/>
            </w:pPr>
            <w:r>
              <w:t xml:space="preserve">01/25/2022</w:t>
            </w:r>
          </w:p>
        </w:tc>
        <w:tc>
          <w:p>
            <w:pPr>
              <w:pStyle w:val="Compact"/>
              <w:jc w:val="left"/>
            </w:pPr>
            <w:r>
              <w:t xml:space="preserve">Required Lead and Copper Monitoring and Monitoring Plan</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2024-03-22T18:03:14Z</dcterms:created>
  <dcterms:modified xsi:type="dcterms:W3CDTF">2024-03-22T18:03:14Z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