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174a6db74d677375444d3650d16b31a601976a9"/>
      <w:r>
        <w:t xml:space="preserve">VT0020508 Consumer Confidence Report Certificate of Delivery 2025</w:t>
      </w:r>
      <w:bookmarkEnd w:id="20"/>
    </w:p>
    <w:p>
      <w:pPr>
        <w:pStyle w:val="Heading6"/>
      </w:pPr>
      <w:bookmarkStart w:id="21" w:name="solitude-water-system"/>
      <w:r>
        <w:t xml:space="preserve">SOLITUDE WATER SYSTEM</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solitude-water-system---vt0020508"/>
      <w:r>
        <w:t xml:space="preserve">SOLITUDE WATER SYSTEM - VT0020508</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WELL 4</w:t>
            </w:r>
          </w:p>
        </w:tc>
        <w:tc>
          <w:p>
            <w:pPr>
              <w:pStyle w:val="Compact"/>
              <w:jc w:val="left"/>
            </w:pPr>
            <w:r>
              <w:t xml:space="preserve">Groundwater</w:t>
            </w:r>
          </w:p>
        </w:tc>
      </w:tr>
      <w:tr>
        <w:tc>
          <w:p>
            <w:pPr>
              <w:pStyle w:val="Compact"/>
              <w:jc w:val="left"/>
            </w:pPr>
            <w:r>
              <w:t xml:space="preserve">WELL 5</w:t>
            </w:r>
          </w:p>
        </w:tc>
        <w:tc>
          <w:p>
            <w:pPr>
              <w:pStyle w:val="Compact"/>
              <w:jc w:val="left"/>
            </w:pPr>
            <w:r>
              <w:t xml:space="preserve">Groundwater</w:t>
            </w:r>
          </w:p>
        </w:tc>
      </w:tr>
      <w:tr>
        <w:tc>
          <w:p>
            <w:pPr>
              <w:pStyle w:val="Compact"/>
              <w:jc w:val="left"/>
            </w:pPr>
            <w:r>
              <w:t xml:space="preserve">WELL 6</w:t>
            </w:r>
          </w:p>
        </w:tc>
        <w:tc>
          <w:p>
            <w:pPr>
              <w:pStyle w:val="Compact"/>
              <w:jc w:val="left"/>
            </w:pPr>
            <w:r>
              <w:t xml:space="preserve">Groundwater</w:t>
            </w:r>
          </w:p>
        </w:tc>
      </w:tr>
      <w:tr>
        <w:tc>
          <w:p>
            <w:pPr>
              <w:pStyle w:val="Compact"/>
              <w:jc w:val="left"/>
            </w:pPr>
            <w:r>
              <w:t xml:space="preserve">WELL 1</w:t>
            </w:r>
          </w:p>
        </w:tc>
        <w:tc>
          <w:p>
            <w:pPr>
              <w:pStyle w:val="Compact"/>
              <w:jc w:val="left"/>
            </w:pPr>
            <w:r>
              <w:t xml:space="preserve">Groundwater</w:t>
            </w:r>
          </w:p>
        </w:tc>
      </w:tr>
      <w:tr>
        <w:tc>
          <w:p>
            <w:pPr>
              <w:pStyle w:val="Compact"/>
              <w:jc w:val="left"/>
            </w:pPr>
            <w:r>
              <w:t xml:space="preserve">WELL 2</w:t>
            </w:r>
          </w:p>
        </w:tc>
        <w:tc>
          <w:p>
            <w:pPr>
              <w:pStyle w:val="Compact"/>
              <w:jc w:val="left"/>
            </w:pPr>
            <w:r>
              <w:t xml:space="preserve">Groundwater</w:t>
            </w:r>
          </w:p>
        </w:tc>
      </w:tr>
      <w:tr>
        <w:tc>
          <w:p>
            <w:pPr>
              <w:pStyle w:val="Compact"/>
              <w:jc w:val="left"/>
            </w:pPr>
            <w:r>
              <w:t xml:space="preserve">WELL 3</w:t>
            </w:r>
          </w:p>
        </w:tc>
        <w:tc>
          <w:p>
            <w:pPr>
              <w:pStyle w:val="Compact"/>
              <w:jc w:val="left"/>
            </w:pPr>
            <w:r>
              <w:t xml:space="preserve">Groundwater</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X9ca840d9e0af252e8aa05f1d684fe6170683792"/>
      <w:r>
        <w:t xml:space="preserve">Detected Contaminants SOLITUDE WATER SYSTEM</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Residual</w:t>
            </w:r>
          </w:p>
        </w:tc>
        <w:tc>
          <w:tcPr>
            <w:tcBorders>
              <w:bottom w:val="single"/>
            </w:tcBorders>
            <w:vAlign w:val="bottom"/>
          </w:tcPr>
          <w:p>
            <w:pPr>
              <w:pStyle w:val="Compact"/>
              <w:jc w:val="left"/>
            </w:pPr>
            <w:r>
              <w:t xml:space="preserve">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MRDL</w:t>
            </w:r>
          </w:p>
        </w:tc>
        <w:tc>
          <w:tcPr>
            <w:tcBorders>
              <w:bottom w:val="single"/>
            </w:tcBorders>
            <w:vAlign w:val="bottom"/>
          </w:tcPr>
          <w:p>
            <w:pPr>
              <w:pStyle w:val="Compact"/>
              <w:jc w:val="left"/>
            </w:pPr>
            <w:r>
              <w:t xml:space="preserve">MRDLG</w:t>
            </w:r>
          </w:p>
        </w:tc>
        <w:tc>
          <w:tcPr>
            <w:tcBorders>
              <w:bottom w:val="single"/>
            </w:tcBorders>
            <w:vAlign w:val="bottom"/>
          </w:tcPr>
          <w:p>
            <w:pPr>
              <w:pStyle w:val="Compact"/>
              <w:jc w:val="left"/>
            </w:pPr>
            <w:r>
              <w:t xml:space="preserve">Typical Source</w:t>
            </w:r>
          </w:p>
        </w:tc>
      </w:tr>
      <w:tr>
        <w:tc>
          <w:p>
            <w:pPr>
              <w:pStyle w:val="Compact"/>
              <w:jc w:val="left"/>
            </w:pPr>
            <w:r>
              <w:t xml:space="preserve">Chlorine</w:t>
            </w:r>
          </w:p>
        </w:tc>
        <w:tc>
          <w:p>
            <w:pPr>
              <w:pStyle w:val="Compact"/>
              <w:jc w:val="left"/>
            </w:pPr>
            <w:r>
              <w:t xml:space="preserve">0.411</w:t>
            </w:r>
          </w:p>
        </w:tc>
        <w:tc>
          <w:p>
            <w:pPr>
              <w:pStyle w:val="Compact"/>
              <w:jc w:val="left"/>
            </w:pPr>
            <w:r>
              <w:t xml:space="preserve">0.120 - 1.190</w:t>
            </w:r>
          </w:p>
        </w:tc>
        <w:tc>
          <w:p>
            <w:pPr>
              <w:pStyle w:val="Compact"/>
              <w:jc w:val="left"/>
            </w:pPr>
            <w:r>
              <w:t xml:space="preserve">mg/l</w:t>
            </w:r>
          </w:p>
        </w:tc>
        <w:tc>
          <w:p>
            <w:pPr>
              <w:pStyle w:val="Compact"/>
              <w:jc w:val="left"/>
            </w:pPr>
            <w:r>
              <w:t xml:space="preserve">4</w:t>
            </w:r>
          </w:p>
        </w:tc>
        <w:tc>
          <w:p>
            <w:pPr>
              <w:pStyle w:val="Compact"/>
              <w:jc w:val="left"/>
            </w:pPr>
            <w:r>
              <w:t xml:space="preserve">4</w:t>
            </w:r>
          </w:p>
        </w:tc>
        <w:tc>
          <w:p>
            <w:pPr>
              <w:pStyle w:val="Compact"/>
              <w:jc w:val="left"/>
            </w:pPr>
            <w:r>
              <w:t xml:space="preserve">Water additive to control microbes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Chemical Contaminants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Fluoride</w:t>
            </w:r>
          </w:p>
        </w:tc>
        <w:tc>
          <w:p>
            <w:pPr>
              <w:pStyle w:val="Compact"/>
              <w:jc w:val="left"/>
            </w:pPr>
            <w:r>
              <w:t xml:space="preserve">10/26/2022</w:t>
            </w:r>
          </w:p>
        </w:tc>
        <w:tc>
          <w:p>
            <w:pPr>
              <w:pStyle w:val="Compact"/>
              <w:jc w:val="left"/>
            </w:pPr>
            <w:r>
              <w:t xml:space="preserve">0.11</w:t>
            </w:r>
          </w:p>
        </w:tc>
        <w:tc>
          <w:p>
            <w:pPr>
              <w:pStyle w:val="Compact"/>
              <w:jc w:val="left"/>
            </w:pPr>
            <w:r>
              <w:t xml:space="preserve">0.11 - 0.11</w:t>
            </w:r>
          </w:p>
        </w:tc>
        <w:tc>
          <w:p>
            <w:pPr>
              <w:pStyle w:val="Compact"/>
              <w:jc w:val="left"/>
            </w:pPr>
            <w:r>
              <w:t xml:space="preserve">ppm</w:t>
            </w:r>
          </w:p>
        </w:tc>
        <w:tc>
          <w:p>
            <w:pPr>
              <w:pStyle w:val="Compact"/>
              <w:jc w:val="left"/>
            </w:pPr>
            <w:r>
              <w:t xml:space="preserve">4</w:t>
            </w:r>
          </w:p>
        </w:tc>
        <w:tc>
          <w:p>
            <w:pPr>
              <w:pStyle w:val="Compact"/>
              <w:jc w:val="left"/>
            </w:pPr>
            <w:r>
              <w:t xml:space="preserve">4</w:t>
            </w:r>
          </w:p>
        </w:tc>
        <w:tc>
          <w:p>
            <w:pPr>
              <w:pStyle w:val="Compact"/>
              <w:jc w:val="left"/>
            </w:pPr>
            <w:r>
              <w:t xml:space="preserve">Erosion of natural deposits;  Water additive which promotes strong teeth; Discharge from fertilizer and aluminum factories</w:t>
            </w:r>
          </w:p>
        </w:tc>
      </w:tr>
      <w:tr>
        <w:tc>
          <w:p>
            <w:pPr>
              <w:pStyle w:val="Compact"/>
              <w:jc w:val="left"/>
            </w:pPr>
            <w:r>
              <w:t xml:space="preserve">Iron</w:t>
            </w:r>
          </w:p>
        </w:tc>
        <w:tc>
          <w:p>
            <w:pPr>
              <w:pStyle w:val="Compact"/>
              <w:jc w:val="left"/>
            </w:pPr>
            <w:r>
              <w:t xml:space="preserve">11/06/2025</w:t>
            </w:r>
          </w:p>
        </w:tc>
        <w:tc>
          <w:p>
            <w:pPr>
              <w:pStyle w:val="Compact"/>
              <w:jc w:val="left"/>
            </w:pPr>
            <w:r>
              <w:t xml:space="preserve">0.45</w:t>
            </w:r>
          </w:p>
        </w:tc>
        <w:tc>
          <w:p>
            <w:pPr>
              <w:pStyle w:val="Compact"/>
              <w:jc w:val="left"/>
            </w:pPr>
            <w:r>
              <w:t xml:space="preserve">0.45 - 0.45</w:t>
            </w:r>
          </w:p>
        </w:tc>
        <w:tc>
          <w:p>
            <w:pPr>
              <w:pStyle w:val="Compact"/>
              <w:jc w:val="left"/>
            </w:pPr>
            <w:r>
              <w:t xml:space="preserve">ppm</w:t>
            </w:r>
          </w:p>
        </w:tc>
        <w:tc>
          <w:p>
            <w:pPr>
              <w:pStyle w:val="Compact"/>
              <w:jc w:val="left"/>
            </w:pPr>
            <w:r>
              <w:t xml:space="preserve">NA</w:t>
            </w:r>
          </w:p>
        </w:tc>
        <w:tc>
          <w:p>
            <w:pPr>
              <w:pStyle w:val="Compact"/>
              <w:jc w:val="left"/>
            </w:pPr>
            <w:r>
              <w:t xml:space="preserve">NA</w:t>
            </w:r>
          </w:p>
        </w:tc>
        <w:tc>
          <w:p>
            <w:pPr>
              <w:pStyle w:val="Compact"/>
              <w:jc w:val="left"/>
            </w:pPr>
            <w:r>
              <w:t xml:space="preserve">Erosion of natural deposits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PFAS Contaminants</w:t>
            </w:r>
          </w:p>
        </w:tc>
        <w:tc>
          <w:tcPr>
            <w:tcBorders>
              <w:bottom w:val="single"/>
            </w:tcBorders>
            <w:vAlign w:val="bottom"/>
          </w:tcPr>
          <w:p/>
        </w:tc>
      </w:tr>
      <w:tr>
        <w:tc>
          <w:p>
            <w:pPr>
              <w:pStyle w:val="Compact"/>
              <w:jc w:val="left"/>
            </w:pPr>
            <w:r>
              <w:t xml:space="preserve">Typical Source</w:t>
            </w:r>
          </w:p>
        </w:tc>
        <w:tc>
          <w:p>
            <w:pPr>
              <w:pStyle w:val="Compact"/>
              <w:jc w:val="left"/>
            </w:pPr>
            <w:r>
              <w:t xml:space="preserve">Discharge from manufacturing and industrial chemical facilities, use of certain consumer products, occupational exposers, and certain firefighting activities</w:t>
            </w:r>
          </w:p>
        </w:tc>
      </w:tr>
      <w:tr>
        <w:tc>
          <w:p>
            <w:pPr>
              <w:pStyle w:val="Compact"/>
              <w:jc w:val="left"/>
            </w:pPr>
            <w:r>
              <w:t xml:space="preserve">MCL</w:t>
            </w:r>
          </w:p>
        </w:tc>
        <w:tc>
          <w:p>
            <w:pPr>
              <w:pStyle w:val="Compact"/>
              <w:jc w:val="left"/>
            </w:pPr>
            <w:r>
              <w:t xml:space="preserve">20 (individual or sum of the 5 regulated PFAS compounds)</w:t>
            </w:r>
          </w:p>
        </w:tc>
      </w:tr>
      <w:tr>
        <w:tc>
          <w:p>
            <w:pPr>
              <w:pStyle w:val="Compact"/>
              <w:jc w:val="left"/>
            </w:pPr>
            <w:r>
              <w:t xml:space="preserve">Units</w:t>
            </w:r>
          </w:p>
        </w:tc>
        <w:tc>
          <w:p>
            <w:pPr>
              <w:pStyle w:val="Compact"/>
              <w:jc w:val="left"/>
            </w:pPr>
            <w:r>
              <w:t xml:space="preserve">All units in parts per trillion (ppt)</w:t>
            </w:r>
          </w:p>
        </w:tc>
      </w:tr>
      <w:tr>
        <w:tc>
          <w:p>
            <w:pPr>
              <w:pStyle w:val="Compact"/>
              <w:jc w:val="left"/>
            </w:pPr>
            <w:r>
              <w:t xml:space="preserve">ND</w:t>
            </w:r>
          </w:p>
        </w:tc>
        <w:tc>
          <w:p>
            <w:pPr>
              <w:pStyle w:val="Compact"/>
              <w:jc w:val="left"/>
            </w:pPr>
            <w:r>
              <w:t xml:space="preserve">This means the contaminant was not detected at the laboratory Method Reporting Limit.</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PFHpA</w:t>
            </w:r>
          </w:p>
        </w:tc>
        <w:tc>
          <w:tcPr>
            <w:tcBorders>
              <w:bottom w:val="single"/>
            </w:tcBorders>
            <w:vAlign w:val="bottom"/>
          </w:tcPr>
          <w:p>
            <w:pPr>
              <w:pStyle w:val="Compact"/>
              <w:jc w:val="left"/>
            </w:pPr>
            <w:r>
              <w:t xml:space="preserve">PFNA</w:t>
            </w:r>
          </w:p>
        </w:tc>
        <w:tc>
          <w:tcPr>
            <w:tcBorders>
              <w:bottom w:val="single"/>
            </w:tcBorders>
            <w:vAlign w:val="bottom"/>
          </w:tcPr>
          <w:p>
            <w:pPr>
              <w:pStyle w:val="Compact"/>
              <w:jc w:val="left"/>
            </w:pPr>
            <w:r>
              <w:t xml:space="preserve">PFHxS</w:t>
            </w:r>
          </w:p>
        </w:tc>
        <w:tc>
          <w:tcPr>
            <w:tcBorders>
              <w:bottom w:val="single"/>
            </w:tcBorders>
            <w:vAlign w:val="bottom"/>
          </w:tcPr>
          <w:p>
            <w:pPr>
              <w:pStyle w:val="Compact"/>
              <w:jc w:val="left"/>
            </w:pPr>
            <w:r>
              <w:t xml:space="preserve">PFOA</w:t>
            </w:r>
          </w:p>
        </w:tc>
        <w:tc>
          <w:tcPr>
            <w:tcBorders>
              <w:bottom w:val="single"/>
            </w:tcBorders>
            <w:vAlign w:val="bottom"/>
          </w:tcPr>
          <w:p>
            <w:pPr>
              <w:pStyle w:val="Compact"/>
              <w:jc w:val="left"/>
            </w:pPr>
            <w:r>
              <w:t xml:space="preserve">PFOS</w:t>
            </w:r>
          </w:p>
        </w:tc>
        <w:tc>
          <w:tcPr>
            <w:tcBorders>
              <w:bottom w:val="single"/>
            </w:tcBorders>
            <w:vAlign w:val="bottom"/>
          </w:tcPr>
          <w:p>
            <w:pPr>
              <w:pStyle w:val="Compact"/>
              <w:jc w:val="left"/>
            </w:pPr>
            <w:r>
              <w:t xml:space="preserve">Sum of 5 regulated PFAS compounds</w:t>
            </w:r>
          </w:p>
        </w:tc>
      </w:tr>
      <w:tr>
        <w:tc>
          <w:p>
            <w:pPr>
              <w:pStyle w:val="Compact"/>
              <w:jc w:val="left"/>
            </w:pPr>
            <w:r>
              <w:t xml:space="preserve">10/10/2023</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bl>
    <w:p>
      <w:pPr>
        <w:pStyle w:val="BodyText"/>
      </w:pPr>
      <w:r>
        <w:t xml:space="preserve">*Additional PFAS, not regulated by the Vermont Water Supply Rule, may also have been detected in the past five years. Please contact us if you would like more information on other unregulated PFAS that may be in your drinking water.</w:t>
      </w:r>
      <w:r>
        <w:br/>
      </w:r>
      <w:r>
        <w:br/>
      </w:r>
      <w:r>
        <w:t xml:space="preserve">**Changes to the regulation of PFAS have been implemented beginning in 2026. You will be notified directly if any exceedance of the new standards has occurred.</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ByProducts</w:t>
            </w:r>
          </w:p>
        </w:tc>
        <w:tc>
          <w:tcPr>
            <w:tcBorders>
              <w:bottom w:val="single"/>
            </w:tcBorders>
            <w:vAlign w:val="bottom"/>
          </w:tcPr>
          <w:p>
            <w:pPr>
              <w:pStyle w:val="Compact"/>
              <w:jc w:val="left"/>
            </w:pPr>
            <w:r>
              <w:t xml:space="preserve">Collection Year</w:t>
            </w:r>
          </w:p>
        </w:tc>
        <w:tc>
          <w:tcPr>
            <w:tcBorders>
              <w:bottom w:val="single"/>
            </w:tcBorders>
            <w:vAlign w:val="bottom"/>
          </w:tcPr>
          <w:p>
            <w:pPr>
              <w:pStyle w:val="Compact"/>
              <w:jc w:val="left"/>
            </w:pPr>
            <w:r>
              <w:t xml:space="preserve">Sample Location</w:t>
            </w:r>
          </w:p>
        </w:tc>
        <w:tc>
          <w:tcPr>
            <w:tcBorders>
              <w:bottom w:val="single"/>
            </w:tcBorders>
            <w:vAlign w:val="bottom"/>
          </w:tcPr>
          <w:p>
            <w:pPr>
              <w:pStyle w:val="Compact"/>
              <w:jc w:val="left"/>
            </w:pPr>
            <w:r>
              <w:t xml:space="preserve">Highest LRAA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Total Trihalomethanes (TTHM)</w:t>
            </w:r>
          </w:p>
        </w:tc>
        <w:tc>
          <w:p>
            <w:pPr>
              <w:pStyle w:val="Compact"/>
              <w:jc w:val="left"/>
            </w:pPr>
            <w:r>
              <w:t xml:space="preserve">2025</w:t>
            </w:r>
          </w:p>
        </w:tc>
        <w:tc>
          <w:p>
            <w:pPr>
              <w:pStyle w:val="Compact"/>
              <w:jc w:val="left"/>
            </w:pPr>
            <w:r>
              <w:t xml:space="preserve">SOLITUDE L BLDG, UNIT 104</w:t>
            </w:r>
          </w:p>
        </w:tc>
        <w:tc>
          <w:p>
            <w:pPr>
              <w:pStyle w:val="Compact"/>
              <w:jc w:val="left"/>
            </w:pPr>
            <w:r>
              <w:t xml:space="preserve">2</w:t>
            </w:r>
          </w:p>
        </w:tc>
        <w:tc>
          <w:p>
            <w:pPr>
              <w:pStyle w:val="Compact"/>
              <w:jc w:val="left"/>
            </w:pPr>
            <w:r>
              <w:t xml:space="preserve">2 - 2</w:t>
            </w:r>
          </w:p>
        </w:tc>
        <w:tc>
          <w:p>
            <w:pPr>
              <w:pStyle w:val="Compact"/>
              <w:jc w:val="left"/>
            </w:pPr>
            <w:r>
              <w:t xml:space="preserve">ppb</w:t>
            </w:r>
          </w:p>
        </w:tc>
        <w:tc>
          <w:p>
            <w:pPr>
              <w:pStyle w:val="Compact"/>
              <w:jc w:val="left"/>
            </w:pPr>
            <w:r>
              <w:t xml:space="preserve">80</w:t>
            </w:r>
          </w:p>
        </w:tc>
        <w:tc>
          <w:p>
            <w:pPr>
              <w:pStyle w:val="Compact"/>
              <w:jc w:val="left"/>
            </w:pPr>
            <w:r>
              <w:t xml:space="preserve">0</w:t>
            </w:r>
          </w:p>
        </w:tc>
        <w:tc>
          <w:p>
            <w:pPr>
              <w:pStyle w:val="Compact"/>
              <w:jc w:val="left"/>
            </w:pPr>
            <w:r>
              <w:t xml:space="preserve">By-product of drinking water chlorination</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Lead and Copper</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90th Percentile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AL*</w:t>
            </w:r>
          </w:p>
        </w:tc>
        <w:tc>
          <w:tcPr>
            <w:tcBorders>
              <w:bottom w:val="single"/>
            </w:tcBorders>
            <w:vAlign w:val="bottom"/>
          </w:tcPr>
          <w:p>
            <w:pPr>
              <w:pStyle w:val="Compact"/>
              <w:jc w:val="left"/>
            </w:pPr>
            <w:r>
              <w:t xml:space="preserve">Sites Over AL</w:t>
            </w:r>
          </w:p>
        </w:tc>
        <w:tc>
          <w:tcPr>
            <w:tcBorders>
              <w:bottom w:val="single"/>
            </w:tcBorders>
            <w:vAlign w:val="bottom"/>
          </w:tcPr>
          <w:p>
            <w:pPr>
              <w:pStyle w:val="Compact"/>
              <w:jc w:val="left"/>
            </w:pPr>
            <w:r>
              <w:t xml:space="preserve">Typical Source</w:t>
            </w:r>
          </w:p>
        </w:tc>
      </w:tr>
      <w:tr>
        <w:tc>
          <w:p>
            <w:pPr>
              <w:pStyle w:val="Compact"/>
              <w:jc w:val="left"/>
            </w:pPr>
            <w:r>
              <w:t xml:space="preserve">Lead</w:t>
            </w:r>
          </w:p>
        </w:tc>
        <w:tc>
          <w:p>
            <w:pPr>
              <w:pStyle w:val="Compact"/>
              <w:jc w:val="left"/>
            </w:pPr>
            <w:r>
              <w:t xml:space="preserve">03/28/2023 - 03/29/2023</w:t>
            </w:r>
          </w:p>
        </w:tc>
        <w:tc>
          <w:p>
            <w:pPr>
              <w:pStyle w:val="Compact"/>
              <w:jc w:val="left"/>
            </w:pPr>
            <w:r>
              <w:t xml:space="preserve">0</w:t>
            </w:r>
          </w:p>
        </w:tc>
        <w:tc>
          <w:p>
            <w:pPr>
              <w:pStyle w:val="Compact"/>
              <w:jc w:val="left"/>
            </w:pPr>
            <w:r>
              <w:t xml:space="preserve">0 - 0</w:t>
            </w:r>
          </w:p>
        </w:tc>
        <w:tc>
          <w:p>
            <w:pPr>
              <w:pStyle w:val="Compact"/>
              <w:jc w:val="left"/>
            </w:pPr>
            <w:r>
              <w:t xml:space="preserve">ppb</w:t>
            </w:r>
          </w:p>
        </w:tc>
        <w:tc>
          <w:p>
            <w:pPr>
              <w:pStyle w:val="Compact"/>
              <w:jc w:val="left"/>
            </w:pPr>
            <w:r>
              <w:t xml:space="preserve">15</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03/28/2023 - 03/29/2023</w:t>
            </w:r>
          </w:p>
        </w:tc>
        <w:tc>
          <w:p>
            <w:pPr>
              <w:pStyle w:val="Compact"/>
              <w:jc w:val="left"/>
            </w:pPr>
            <w:r>
              <w:t xml:space="preserve">0.097</w:t>
            </w:r>
          </w:p>
        </w:tc>
        <w:tc>
          <w:p>
            <w:pPr>
              <w:pStyle w:val="Compact"/>
              <w:jc w:val="left"/>
            </w:pPr>
            <w:r>
              <w:t xml:space="preserve">0.021 - 0.15</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bl>
    <w:p>
      <w:pPr>
        <w:pStyle w:val="BodyText"/>
      </w:pPr>
      <w:r>
        <w:t xml:space="preserve">*The lead and copper AL (Action Level) exceedance is based on the 90th percentile concentration, not the highest detected result.</w:t>
      </w:r>
      <w:r>
        <w:br/>
      </w:r>
      <w:r>
        <w:br/>
      </w:r>
      <w:r>
        <w:t xml:space="preserve">**Complete lead tap sampling data (i.e. each individual sample result) are available for review. Please contact us if you would like to receive this data.</w:t>
      </w:r>
      <w:r>
        <w:br/>
      </w:r>
    </w:p>
    <w:p>
      <w:pPr>
        <w:pStyle w:val="Heading2"/>
      </w:pPr>
      <w:bookmarkStart w:id="33" w:name="X4211a9856e6fc1f1789674f6a55bd9cdd022713"/>
      <w:r>
        <w:t xml:space="preserve">Health Information Regarding Drinking Water</w:t>
      </w:r>
      <w:bookmarkEnd w:id="33"/>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SOLITUDE WATER SYSTEM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SOLITUDE WATER SYSTEM. Information on lead in drinking water, testing methods, and steps you can take to minimize exposure is available at</w:t>
      </w:r>
      <w:r>
        <w:t xml:space="preserve"> </w:t>
      </w:r>
      <w:hyperlink r:id="rId34">
        <w:r>
          <w:rPr>
            <w:rStyle w:val="Hyperlink"/>
          </w:rPr>
          <w:t xml:space="preserve">https://www.epa.gov/safewater/lead</w:t>
        </w:r>
      </w:hyperlink>
      <w:r>
        <w:t xml:space="preserve">.</w:t>
      </w:r>
    </w:p>
    <w:p>
      <w:pPr>
        <w:pStyle w:val="Heading2"/>
      </w:pPr>
      <w:bookmarkStart w:id="35" w:name="section-2"/>
      <w:bookmarkEnd w:id="35"/>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2026-03-10T14:16:41Z</dcterms:created>
  <dcterms:modified xsi:type="dcterms:W3CDTF">2026-03-10T14:16:41Z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