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94f7253398de3a4d4750d52f3dc562d5babde79"/>
      <w:r>
        <w:t xml:space="preserve">VT0005536 Consumer Confidence Report Certificate of Delivery 2023</w:t>
      </w:r>
      <w:bookmarkEnd w:id="20"/>
    </w:p>
    <w:p>
      <w:pPr>
        <w:pStyle w:val="Heading6"/>
      </w:pPr>
      <w:bookmarkStart w:id="21" w:name="dover-green-condominium"/>
      <w:r>
        <w:t xml:space="preserve">DOVER GREEN CONDOMINIUM</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dover-green-condominium---vt0005536"/>
      <w:r>
        <w:t xml:space="preserve">DOVER GREEN CONDOMINIUM - VT0005536</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WELL #1</w:t>
            </w:r>
          </w:p>
        </w:tc>
        <w:tc>
          <w:p>
            <w:pPr>
              <w:pStyle w:val="Compact"/>
              <w:jc w:val="left"/>
            </w:pPr>
            <w:r>
              <w:t xml:space="preserve">Groundwater</w:t>
            </w:r>
          </w:p>
        </w:tc>
      </w:tr>
      <w:tr>
        <w:tc>
          <w:p>
            <w:pPr>
              <w:pStyle w:val="Compact"/>
              <w:jc w:val="left"/>
            </w:pPr>
            <w:r>
              <w:t xml:space="preserve">WELL #2</w:t>
            </w:r>
          </w:p>
        </w:tc>
        <w:tc>
          <w:p>
            <w:pPr>
              <w:pStyle w:val="Compact"/>
              <w:jc w:val="left"/>
            </w:pPr>
            <w:r>
              <w:t xml:space="preserve">Groundwater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X54d62d2929faa211910c67236c3f471cb312091"/>
      <w:r>
        <w:t xml:space="preserve">Detected Contaminants DOVER GREEN CONDOMINIUM</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Chemical Contaminants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Nitrate</w:t>
            </w:r>
          </w:p>
        </w:tc>
        <w:tc>
          <w:p>
            <w:pPr>
              <w:pStyle w:val="Compact"/>
              <w:jc w:val="left"/>
            </w:pPr>
            <w:r>
              <w:t xml:space="preserve">09/19/2023</w:t>
            </w:r>
          </w:p>
        </w:tc>
        <w:tc>
          <w:p>
            <w:pPr>
              <w:pStyle w:val="Compact"/>
              <w:jc w:val="left"/>
            </w:pPr>
            <w:r>
              <w:t xml:space="preserve">0.1</w:t>
            </w:r>
          </w:p>
        </w:tc>
        <w:tc>
          <w:p>
            <w:pPr>
              <w:pStyle w:val="Compact"/>
              <w:jc w:val="left"/>
            </w:pPr>
            <w:r>
              <w:t xml:space="preserve">0.1 - 0.1</w:t>
            </w:r>
          </w:p>
        </w:tc>
        <w:tc>
          <w:p>
            <w:pPr>
              <w:pStyle w:val="Compact"/>
              <w:jc w:val="left"/>
            </w:pPr>
            <w:r>
              <w:t xml:space="preserve">ppm</w:t>
            </w:r>
          </w:p>
        </w:tc>
        <w:tc>
          <w:p>
            <w:pPr>
              <w:pStyle w:val="Compact"/>
              <w:jc w:val="left"/>
            </w:pPr>
            <w:r>
              <w:t xml:space="preserve">10</w:t>
            </w:r>
          </w:p>
        </w:tc>
        <w:tc>
          <w:p>
            <w:pPr>
              <w:pStyle w:val="Compact"/>
              <w:jc w:val="left"/>
            </w:pPr>
            <w:r>
              <w:t xml:space="preserve">10</w:t>
            </w:r>
          </w:p>
        </w:tc>
        <w:tc>
          <w:p>
            <w:pPr>
              <w:pStyle w:val="Compact"/>
              <w:jc w:val="left"/>
            </w:pPr>
            <w:r>
              <w:t xml:space="preserve">Runoff from fertilizer use; Leaching from septic tanks, sewage; Erosion of natural deposits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PFAS Contaminants</w:t>
            </w:r>
          </w:p>
        </w:tc>
        <w:tc>
          <w:tcPr>
            <w:tcBorders>
              <w:bottom w:val="single"/>
            </w:tcBorders>
            <w:vAlign w:val="bottom"/>
          </w:tcPr>
          <w:p/>
        </w:tc>
      </w:tr>
      <w:tr>
        <w:tc>
          <w:p>
            <w:pPr>
              <w:pStyle w:val="Compact"/>
              <w:jc w:val="left"/>
            </w:pPr>
            <w:r>
              <w:t xml:space="preserve">Typical Source</w:t>
            </w:r>
          </w:p>
        </w:tc>
        <w:tc>
          <w:p>
            <w:pPr>
              <w:pStyle w:val="Compact"/>
              <w:jc w:val="left"/>
            </w:pPr>
            <w:r>
              <w:t xml:space="preserve">A large group of human-made chemicals used widely in manufacturing and consumer products</w:t>
            </w:r>
          </w:p>
        </w:tc>
      </w:tr>
      <w:tr>
        <w:tc>
          <w:p>
            <w:pPr>
              <w:pStyle w:val="Compact"/>
              <w:jc w:val="left"/>
            </w:pPr>
            <w:r>
              <w:t xml:space="preserve">MCL</w:t>
            </w:r>
          </w:p>
        </w:tc>
        <w:tc>
          <w:p>
            <w:pPr>
              <w:pStyle w:val="Compact"/>
              <w:jc w:val="left"/>
            </w:pPr>
            <w:r>
              <w:t xml:space="preserve">20 (individual or sum of the 5 regulated PFAS compounds)</w:t>
            </w:r>
          </w:p>
        </w:tc>
      </w:tr>
      <w:tr>
        <w:tc>
          <w:p>
            <w:pPr>
              <w:pStyle w:val="Compact"/>
              <w:jc w:val="left"/>
            </w:pPr>
            <w:r>
              <w:t xml:space="preserve">Units</w:t>
            </w:r>
          </w:p>
        </w:tc>
        <w:tc>
          <w:p>
            <w:pPr>
              <w:pStyle w:val="Compact"/>
              <w:jc w:val="left"/>
            </w:pPr>
            <w:r>
              <w:t xml:space="preserve">All units in parts per trillion (ppt)</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PFHpA</w:t>
            </w:r>
          </w:p>
        </w:tc>
        <w:tc>
          <w:tcPr>
            <w:tcBorders>
              <w:bottom w:val="single"/>
            </w:tcBorders>
            <w:vAlign w:val="bottom"/>
          </w:tcPr>
          <w:p>
            <w:pPr>
              <w:pStyle w:val="Compact"/>
              <w:jc w:val="left"/>
            </w:pPr>
            <w:r>
              <w:t xml:space="preserve">PFNA</w:t>
            </w:r>
          </w:p>
        </w:tc>
        <w:tc>
          <w:tcPr>
            <w:tcBorders>
              <w:bottom w:val="single"/>
            </w:tcBorders>
            <w:vAlign w:val="bottom"/>
          </w:tcPr>
          <w:p>
            <w:pPr>
              <w:pStyle w:val="Compact"/>
              <w:jc w:val="left"/>
            </w:pPr>
            <w:r>
              <w:t xml:space="preserve">PFHxS</w:t>
            </w:r>
          </w:p>
        </w:tc>
        <w:tc>
          <w:tcPr>
            <w:tcBorders>
              <w:bottom w:val="single"/>
            </w:tcBorders>
            <w:vAlign w:val="bottom"/>
          </w:tcPr>
          <w:p>
            <w:pPr>
              <w:pStyle w:val="Compact"/>
              <w:jc w:val="left"/>
            </w:pPr>
            <w:r>
              <w:t xml:space="preserve">PFOA</w:t>
            </w:r>
          </w:p>
        </w:tc>
        <w:tc>
          <w:tcPr>
            <w:tcBorders>
              <w:bottom w:val="single"/>
            </w:tcBorders>
            <w:vAlign w:val="bottom"/>
          </w:tcPr>
          <w:p>
            <w:pPr>
              <w:pStyle w:val="Compact"/>
              <w:jc w:val="left"/>
            </w:pPr>
            <w:r>
              <w:t xml:space="preserve">PFOS</w:t>
            </w:r>
          </w:p>
        </w:tc>
        <w:tc>
          <w:tcPr>
            <w:tcBorders>
              <w:bottom w:val="single"/>
            </w:tcBorders>
            <w:vAlign w:val="bottom"/>
          </w:tcPr>
          <w:p>
            <w:pPr>
              <w:pStyle w:val="Compact"/>
              <w:jc w:val="left"/>
            </w:pPr>
            <w:r>
              <w:t xml:space="preserve">Sum of 5 regulated PFAS compounds</w:t>
            </w:r>
          </w:p>
        </w:tc>
      </w:tr>
      <w:tr>
        <w:tc>
          <w:p>
            <w:pPr>
              <w:pStyle w:val="Compact"/>
              <w:jc w:val="left"/>
            </w:pPr>
            <w:r>
              <w:t xml:space="preserve">10/24/2023</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10/28/2020</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10/22/2019</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bl>
    <w:p>
      <w:pPr>
        <w:pStyle w:val="BodyText"/>
      </w:pPr>
      <w:r>
        <w:t xml:space="preserve">*Additional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Radionuclides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Combined Radium (-226 &amp; -228)</w:t>
            </w:r>
          </w:p>
        </w:tc>
        <w:tc>
          <w:p>
            <w:pPr>
              <w:pStyle w:val="Compact"/>
              <w:jc w:val="left"/>
            </w:pPr>
            <w:r>
              <w:t xml:space="preserve">03/07/2019</w:t>
            </w:r>
          </w:p>
        </w:tc>
        <w:tc>
          <w:p>
            <w:pPr>
              <w:pStyle w:val="Compact"/>
              <w:jc w:val="left"/>
            </w:pPr>
            <w:r>
              <w:t xml:space="preserve">0.531</w:t>
            </w:r>
          </w:p>
        </w:tc>
        <w:tc>
          <w:p>
            <w:pPr>
              <w:pStyle w:val="Compact"/>
              <w:jc w:val="left"/>
            </w:pPr>
            <w:r>
              <w:t xml:space="preserve">0.531 - 0.531</w:t>
            </w:r>
          </w:p>
        </w:tc>
        <w:tc>
          <w:p>
            <w:pPr>
              <w:pStyle w:val="Compact"/>
              <w:jc w:val="left"/>
            </w:pPr>
            <w:r>
              <w:t xml:space="preserve">pCi/L</w:t>
            </w:r>
          </w:p>
        </w:tc>
        <w:tc>
          <w:p>
            <w:pPr>
              <w:pStyle w:val="Compact"/>
              <w:jc w:val="left"/>
            </w:pPr>
            <w:r>
              <w:t xml:space="preserve">5</w:t>
            </w:r>
          </w:p>
        </w:tc>
        <w:tc>
          <w:p>
            <w:pPr>
              <w:pStyle w:val="Compact"/>
              <w:jc w:val="left"/>
            </w:pPr>
            <w:r>
              <w:t xml:space="preserve">0</w:t>
            </w:r>
          </w:p>
        </w:tc>
        <w:tc>
          <w:p>
            <w:pPr>
              <w:pStyle w:val="Compact"/>
              <w:jc w:val="left"/>
            </w:pPr>
            <w:r>
              <w:t xml:space="preserve">Erosion of natural deposits</w:t>
            </w:r>
          </w:p>
        </w:tc>
      </w:tr>
      <w:tr>
        <w:tc>
          <w:p>
            <w:pPr>
              <w:pStyle w:val="Compact"/>
              <w:jc w:val="left"/>
            </w:pPr>
            <w:r>
              <w:t xml:space="preserve">Gross Alpha Particle Activity*</w:t>
            </w:r>
          </w:p>
        </w:tc>
        <w:tc>
          <w:p>
            <w:pPr>
              <w:pStyle w:val="Compact"/>
              <w:jc w:val="left"/>
            </w:pPr>
            <w:r>
              <w:t xml:space="preserve">02/26/2020</w:t>
            </w:r>
          </w:p>
        </w:tc>
        <w:tc>
          <w:p>
            <w:pPr>
              <w:pStyle w:val="Compact"/>
              <w:jc w:val="left"/>
            </w:pPr>
            <w:r>
              <w:t xml:space="preserve">3.28</w:t>
            </w:r>
          </w:p>
        </w:tc>
        <w:tc>
          <w:p>
            <w:pPr>
              <w:pStyle w:val="Compact"/>
              <w:jc w:val="left"/>
            </w:pPr>
            <w:r>
              <w:t xml:space="preserve">3.28 - 3.28</w:t>
            </w:r>
          </w:p>
        </w:tc>
        <w:tc>
          <w:p>
            <w:pPr>
              <w:pStyle w:val="Compact"/>
              <w:jc w:val="left"/>
            </w:pPr>
            <w:r>
              <w:t xml:space="preserve">pCi/L</w:t>
            </w:r>
          </w:p>
        </w:tc>
        <w:tc>
          <w:p>
            <w:pPr>
              <w:pStyle w:val="Compact"/>
              <w:jc w:val="left"/>
            </w:pPr>
            <w:r>
              <w:t xml:space="preserve">NA</w:t>
            </w:r>
          </w:p>
        </w:tc>
        <w:tc>
          <w:p>
            <w:pPr>
              <w:pStyle w:val="Compact"/>
              <w:jc w:val="left"/>
            </w:pPr>
            <w:r>
              <w:t xml:space="preserve">0</w:t>
            </w:r>
          </w:p>
        </w:tc>
        <w:tc>
          <w:p>
            <w:pPr>
              <w:pStyle w:val="Compact"/>
              <w:jc w:val="left"/>
            </w:pPr>
            <w:r>
              <w:t xml:space="preserve">Erosion of natural deposits</w:t>
            </w:r>
          </w:p>
        </w:tc>
      </w:tr>
      <w:tr>
        <w:tc>
          <w:p>
            <w:pPr>
              <w:pStyle w:val="Compact"/>
              <w:jc w:val="left"/>
            </w:pPr>
            <w:r>
              <w:t xml:space="preserve">Radium-226</w:t>
            </w:r>
          </w:p>
        </w:tc>
        <w:tc>
          <w:p>
            <w:pPr>
              <w:pStyle w:val="Compact"/>
              <w:jc w:val="left"/>
            </w:pPr>
            <w:r>
              <w:t xml:space="preserve">03/07/2019</w:t>
            </w:r>
          </w:p>
        </w:tc>
        <w:tc>
          <w:p>
            <w:pPr>
              <w:pStyle w:val="Compact"/>
              <w:jc w:val="left"/>
            </w:pPr>
            <w:r>
              <w:t xml:space="preserve">0.531</w:t>
            </w:r>
          </w:p>
        </w:tc>
        <w:tc>
          <w:p>
            <w:pPr>
              <w:pStyle w:val="Compact"/>
              <w:jc w:val="left"/>
            </w:pPr>
            <w:r>
              <w:t xml:space="preserve">0.531 - 0.531</w:t>
            </w:r>
          </w:p>
        </w:tc>
        <w:tc>
          <w:p>
            <w:pPr>
              <w:pStyle w:val="Compact"/>
              <w:jc w:val="left"/>
            </w:pPr>
            <w:r>
              <w:t xml:space="preserve">pCi/L</w:t>
            </w:r>
          </w:p>
        </w:tc>
        <w:tc>
          <w:p>
            <w:pPr>
              <w:pStyle w:val="Compact"/>
              <w:jc w:val="left"/>
            </w:pPr>
            <w:r>
              <w:t xml:space="preserve">5</w:t>
            </w:r>
          </w:p>
        </w:tc>
        <w:tc>
          <w:p>
            <w:pPr>
              <w:pStyle w:val="Compact"/>
              <w:jc w:val="left"/>
            </w:pPr>
            <w:r>
              <w:t xml:space="preserve">0</w:t>
            </w:r>
          </w:p>
        </w:tc>
        <w:tc>
          <w:p>
            <w:pPr>
              <w:pStyle w:val="Compact"/>
              <w:jc w:val="left"/>
            </w:pPr>
            <w:r>
              <w:t xml:space="preserve">Erosion of natural deposits</w:t>
            </w:r>
          </w:p>
        </w:tc>
      </w:tr>
    </w:tbl>
    <w:p>
      <w:pPr>
        <w:pStyle w:val="BodyText"/>
      </w:pPr>
      <w:r>
        <w:t xml:space="preserve">*Gross Alpha particle activity results are unadjusted for other radionuclide contribution, in particular Uranium. The Adjust Gross Alpha (or AGA) result is then compared to the MCL of 15 pCi/L.</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08/21/2023</w:t>
            </w:r>
          </w:p>
        </w:tc>
        <w:tc>
          <w:p>
            <w:pPr>
              <w:pStyle w:val="Compact"/>
              <w:jc w:val="left"/>
            </w:pPr>
            <w:r>
              <w:t xml:space="preserve">0</w:t>
            </w:r>
          </w:p>
        </w:tc>
        <w:tc>
          <w:p>
            <w:pPr>
              <w:pStyle w:val="Compact"/>
              <w:jc w:val="left"/>
            </w:pPr>
            <w:r>
              <w:t xml:space="preserve">0 - 0</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08/21/2023</w:t>
            </w:r>
          </w:p>
        </w:tc>
        <w:tc>
          <w:p>
            <w:pPr>
              <w:pStyle w:val="Compact"/>
              <w:jc w:val="left"/>
            </w:pPr>
            <w:r>
              <w:t xml:space="preserve">0.04</w:t>
            </w:r>
          </w:p>
        </w:tc>
        <w:tc>
          <w:p>
            <w:pPr>
              <w:pStyle w:val="Compact"/>
              <w:jc w:val="left"/>
            </w:pPr>
            <w:r>
              <w:t xml:space="preserve">0.028 - 0.04</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violations-that-occurred-during-the-year"/>
      <w:r>
        <w:t xml:space="preserve">Violation(s) that occurred during the year</w:t>
      </w:r>
      <w:bookmarkEnd w:id="32"/>
    </w:p>
    <w:p>
      <w:pPr>
        <w:pStyle w:val="FirstParagraph"/>
      </w:pPr>
      <w:r>
        <w:rPr>
          <w:i/>
        </w:rPr>
        <w:t xml:space="preserve">We are required to monitor your drinking water for specific contaminants on a regular basis. Results of regular monitoring are an indicator of whether or not our drinking water meets health standards. The below table lists any drinking water violations we incurred during 2023. A failure to perform required monitoring means we cannot be sure of the quality of our water during that time.</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Type</w:t>
            </w:r>
          </w:p>
        </w:tc>
        <w:tc>
          <w:tcPr>
            <w:tcBorders>
              <w:bottom w:val="single"/>
            </w:tcBorders>
            <w:vAlign w:val="bottom"/>
          </w:tcPr>
          <w:p>
            <w:pPr>
              <w:pStyle w:val="Compact"/>
              <w:jc w:val="left"/>
            </w:pPr>
            <w:r>
              <w:t xml:space="preserve">Category</w:t>
            </w:r>
          </w:p>
        </w:tc>
        <w:tc>
          <w:tcPr>
            <w:tcBorders>
              <w:bottom w:val="single"/>
            </w:tcBorders>
            <w:vAlign w:val="bottom"/>
          </w:tcPr>
          <w:p>
            <w:pPr>
              <w:pStyle w:val="Compact"/>
              <w:jc w:val="left"/>
            </w:pPr>
            <w:r>
              <w:t xml:space="preserve">Analyte</w:t>
            </w:r>
          </w:p>
        </w:tc>
        <w:tc>
          <w:tcPr>
            <w:tcBorders>
              <w:bottom w:val="single"/>
            </w:tcBorders>
            <w:vAlign w:val="bottom"/>
          </w:tcPr>
          <w:p>
            <w:pPr>
              <w:pStyle w:val="Compact"/>
              <w:jc w:val="left"/>
            </w:pPr>
            <w:r>
              <w:t xml:space="preserve">Compliance Period</w:t>
            </w:r>
          </w:p>
        </w:tc>
      </w:tr>
      <w:tr>
        <w:tc>
          <w:p>
            <w:pPr>
              <w:pStyle w:val="Compact"/>
              <w:jc w:val="left"/>
            </w:pPr>
            <w:r>
              <w:t xml:space="preserve">STATE MONITORING/REPORTING VIOLATION</w:t>
            </w:r>
          </w:p>
        </w:tc>
        <w:tc>
          <w:p>
            <w:pPr>
              <w:pStyle w:val="Compact"/>
              <w:jc w:val="left"/>
            </w:pPr>
            <w:r>
              <w:t xml:space="preserve">Failure to Monitor</w:t>
            </w:r>
          </w:p>
        </w:tc>
        <w:tc>
          <w:p>
            <w:pPr>
              <w:pStyle w:val="Compact"/>
              <w:jc w:val="left"/>
            </w:pPr>
            <w:r>
              <w:t xml:space="preserve">Secondaries</w:t>
            </w:r>
          </w:p>
        </w:tc>
        <w:tc>
          <w:p>
            <w:pPr>
              <w:pStyle w:val="Compact"/>
              <w:jc w:val="left"/>
            </w:pPr>
            <w:r>
              <w:t xml:space="preserve">10/01/2023 - 12/31/2023</w:t>
            </w:r>
          </w:p>
        </w:tc>
      </w:tr>
    </w:tbl>
    <w:p>
      <w:pPr>
        <w:pStyle w:val="BodyText"/>
      </w:pPr>
    </w:p>
    <w:p>
      <w:pPr>
        <w:pStyle w:val="BodyText"/>
      </w:pPr>
      <w:r>
        <w:rPr>
          <w:b/>
        </w:rPr>
        <w:t xml:space="preserve">To be Completed by the Water System.</w:t>
      </w:r>
      <w:r>
        <w:t xml:space="preserve"> </w:t>
      </w:r>
      <w:r>
        <w:rPr>
          <w:i/>
        </w:rPr>
        <w:t xml:space="preserve">List any steps taken to correct the violations listed above:</w:t>
      </w:r>
      <w:r>
        <w:rPr>
          <w:i/>
        </w:rPr>
        <w:t xml:space="preserve"> </w:t>
      </w:r>
      <w:r>
        <w:br/>
      </w:r>
    </w:p>
    <w:p>
      <w:pPr>
        <w:pStyle w:val="BodyText"/>
      </w:pPr>
    </w:p>
    <w:p>
      <w:pPr>
        <w:pStyle w:val="Heading2"/>
      </w:pPr>
      <w:bookmarkStart w:id="33" w:name="X4211a9856e6fc1f1789674f6a55bd9cdd022713"/>
      <w:r>
        <w:t xml:space="preserve">Health Information Regarding Drinking Water</w:t>
      </w:r>
      <w:bookmarkEnd w:id="33"/>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DOVER GREEN CONDOMINIUM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4">
        <w:r>
          <w:rPr>
            <w:rStyle w:val="Hyperlink"/>
          </w:rPr>
          <w:t xml:space="preserve">http://www.epa.gov/safewater/lead</w:t>
        </w:r>
      </w:hyperlink>
      <w:r>
        <w:t xml:space="preserve">.</w:t>
      </w:r>
    </w:p>
    <w:p>
      <w:pPr>
        <w:pStyle w:val="Heading2"/>
      </w:pPr>
      <w:bookmarkStart w:id="35" w:name="section-2"/>
      <w:bookmarkEnd w:id="35"/>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4"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4"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2024-03-22T16:49:23Z</dcterms:created>
  <dcterms:modified xsi:type="dcterms:W3CDTF">2024-03-22T16:49:23Z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