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63e36c71343c9182cdeb38145126a038adaf3ce"/>
      <w:r>
        <w:t xml:space="preserve">VT0005504 Consumer Confidence Report Certificate of Delivery 2025</w:t>
      </w:r>
      <w:bookmarkEnd w:id="20"/>
    </w:p>
    <w:p>
      <w:pPr>
        <w:pStyle w:val="Heading6"/>
      </w:pPr>
      <w:bookmarkStart w:id="21" w:name="fiddlehead-condominiums"/>
      <w:r>
        <w:t xml:space="preserve">FIDDLEHEAD CONDOMINIUMS</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fiddlehead-condominiums---vt0005504"/>
      <w:r>
        <w:t xml:space="preserve">FIDDLEHEAD CONDOMINIUMS - VT0005504</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WELL 2</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X371d05b4c02cbf6a3c53bb5067b86c425e22edf"/>
      <w:r>
        <w:t xml:space="preserve">Detected Contaminants FIDDLEHEAD CONDOMINIUMS</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Residual</w:t>
            </w:r>
          </w:p>
        </w:tc>
        <w:tc>
          <w:tcPr>
            <w:tcBorders>
              <w:bottom w:val="single"/>
            </w:tcBorders>
            <w:vAlign w:val="bottom"/>
          </w:tcPr>
          <w:p>
            <w:pPr>
              <w:pStyle w:val="Compact"/>
              <w:jc w:val="left"/>
            </w:pPr>
            <w:r>
              <w:t xml:space="preserve">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MRDL</w:t>
            </w:r>
          </w:p>
        </w:tc>
        <w:tc>
          <w:tcPr>
            <w:tcBorders>
              <w:bottom w:val="single"/>
            </w:tcBorders>
            <w:vAlign w:val="bottom"/>
          </w:tcPr>
          <w:p>
            <w:pPr>
              <w:pStyle w:val="Compact"/>
              <w:jc w:val="left"/>
            </w:pPr>
            <w:r>
              <w:t xml:space="preserve">MRDLG</w:t>
            </w:r>
          </w:p>
        </w:tc>
        <w:tc>
          <w:tcPr>
            <w:tcBorders>
              <w:bottom w:val="single"/>
            </w:tcBorders>
            <w:vAlign w:val="bottom"/>
          </w:tcPr>
          <w:p>
            <w:pPr>
              <w:pStyle w:val="Compact"/>
              <w:jc w:val="left"/>
            </w:pPr>
            <w:r>
              <w:t xml:space="preserve">Typical Source</w:t>
            </w:r>
          </w:p>
        </w:tc>
      </w:tr>
      <w:tr>
        <w:tc>
          <w:p>
            <w:pPr>
              <w:pStyle w:val="Compact"/>
              <w:jc w:val="left"/>
            </w:pPr>
            <w:r>
              <w:t xml:space="preserve">Chlorine</w:t>
            </w:r>
          </w:p>
        </w:tc>
        <w:tc>
          <w:p>
            <w:pPr>
              <w:pStyle w:val="Compact"/>
              <w:jc w:val="left"/>
            </w:pPr>
            <w:r>
              <w:t xml:space="preserve">0.28</w:t>
            </w:r>
          </w:p>
        </w:tc>
        <w:tc>
          <w:p>
            <w:pPr>
              <w:pStyle w:val="Compact"/>
              <w:jc w:val="left"/>
            </w:pPr>
            <w:r>
              <w:t xml:space="preserve">0.200 - 0.700</w:t>
            </w:r>
          </w:p>
        </w:tc>
        <w:tc>
          <w:p>
            <w:pPr>
              <w:pStyle w:val="Compact"/>
              <w:jc w:val="left"/>
            </w:pPr>
            <w:r>
              <w:t xml:space="preserve">mg/l</w:t>
            </w:r>
          </w:p>
        </w:tc>
        <w:tc>
          <w:p>
            <w:pPr>
              <w:pStyle w:val="Compact"/>
              <w:jc w:val="left"/>
            </w:pPr>
            <w:r>
              <w:t xml:space="preserve">4</w:t>
            </w:r>
          </w:p>
        </w:tc>
        <w:tc>
          <w:p>
            <w:pPr>
              <w:pStyle w:val="Compact"/>
              <w:jc w:val="left"/>
            </w:pPr>
            <w:r>
              <w:t xml:space="preserve">4</w:t>
            </w:r>
          </w:p>
        </w:tc>
        <w:tc>
          <w:p>
            <w:pPr>
              <w:pStyle w:val="Compact"/>
              <w:jc w:val="left"/>
            </w:pPr>
            <w:r>
              <w:t xml:space="preserve">Water additive to control microbes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Iron</w:t>
            </w:r>
          </w:p>
        </w:tc>
        <w:tc>
          <w:p>
            <w:pPr>
              <w:pStyle w:val="Compact"/>
              <w:jc w:val="left"/>
            </w:pPr>
            <w:r>
              <w:t xml:space="preserve">12/12/2023</w:t>
            </w:r>
          </w:p>
        </w:tc>
        <w:tc>
          <w:p>
            <w:pPr>
              <w:pStyle w:val="Compact"/>
              <w:jc w:val="left"/>
            </w:pPr>
            <w:r>
              <w:t xml:space="preserve">0.22</w:t>
            </w:r>
          </w:p>
        </w:tc>
        <w:tc>
          <w:p>
            <w:pPr>
              <w:pStyle w:val="Compact"/>
              <w:jc w:val="left"/>
            </w:pPr>
            <w:r>
              <w:t xml:space="preserve">0.22 - 0.22</w:t>
            </w:r>
          </w:p>
        </w:tc>
        <w:tc>
          <w:p>
            <w:pPr>
              <w:pStyle w:val="Compact"/>
              <w:jc w:val="left"/>
            </w:pPr>
            <w:r>
              <w:t xml:space="preserve">ppm</w:t>
            </w:r>
          </w:p>
        </w:tc>
        <w:tc>
          <w:p>
            <w:pPr>
              <w:pStyle w:val="Compact"/>
              <w:jc w:val="left"/>
            </w:pPr>
            <w:r>
              <w:t xml:space="preserve">NA</w:t>
            </w:r>
          </w:p>
        </w:tc>
        <w:tc>
          <w:p>
            <w:pPr>
              <w:pStyle w:val="Compact"/>
              <w:jc w:val="left"/>
            </w:pPr>
            <w:r>
              <w:t xml:space="preserve">NA</w:t>
            </w:r>
          </w:p>
        </w:tc>
        <w:tc>
          <w:p>
            <w:pPr>
              <w:pStyle w:val="Compact"/>
              <w:jc w:val="left"/>
            </w:pPr>
            <w:r>
              <w:t xml:space="preserve">Erosion of natural deposits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08/22/2023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r>
        <w:tc>
          <w:p>
            <w:pPr>
              <w:pStyle w:val="Compact"/>
              <w:jc w:val="left"/>
            </w:pPr>
            <w:r>
              <w:t xml:space="preserve">11/02/2022</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r>
        <w:tc>
          <w:p>
            <w:pPr>
              <w:pStyle w:val="Compact"/>
              <w:jc w:val="left"/>
            </w:pPr>
            <w:r>
              <w:t xml:space="preserve">09/02/2022</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r>
        <w:tc>
          <w:p>
            <w:pPr>
              <w:pStyle w:val="Compact"/>
              <w:jc w:val="left"/>
            </w:pPr>
            <w:r>
              <w:t xml:space="preserve">04/25/2022</w:t>
            </w:r>
          </w:p>
        </w:tc>
        <w:tc>
          <w:p>
            <w:pPr>
              <w:pStyle w:val="Compact"/>
              <w:jc w:val="left"/>
            </w:pPr>
            <w:r>
              <w:t xml:space="preserve">ND</w:t>
            </w:r>
          </w:p>
        </w:tc>
        <w:tc>
          <w:p>
            <w:pPr>
              <w:pStyle w:val="Compact"/>
              <w:jc w:val="left"/>
            </w:pPr>
            <w:r>
              <w:t xml:space="preserve">ND</w:t>
            </w:r>
          </w:p>
        </w:tc>
        <w:tc>
          <w:p>
            <w:pPr>
              <w:pStyle w:val="Compact"/>
              <w:jc w:val="left"/>
            </w:pPr>
            <w:r>
              <w:t xml:space="preserve">3.07</w:t>
            </w:r>
          </w:p>
        </w:tc>
        <w:tc>
          <w:p>
            <w:pPr>
              <w:pStyle w:val="Compact"/>
              <w:jc w:val="left"/>
            </w:pPr>
            <w:r>
              <w:t xml:space="preserve">ND</w:t>
            </w:r>
          </w:p>
        </w:tc>
        <w:tc>
          <w:p>
            <w:pPr>
              <w:pStyle w:val="Compact"/>
              <w:jc w:val="left"/>
            </w:pPr>
            <w:r>
              <w:t xml:space="preserve">17.4</w:t>
            </w:r>
          </w:p>
        </w:tc>
        <w:tc>
          <w:p>
            <w:pPr>
              <w:pStyle w:val="Compact"/>
              <w:jc w:val="left"/>
            </w:pPr>
            <w:r>
              <w:t xml:space="preserve">20.47</w:t>
            </w:r>
          </w:p>
        </w:tc>
      </w:tr>
      <w:tr>
        <w:tc>
          <w:p>
            <w:pPr>
              <w:pStyle w:val="Compact"/>
              <w:jc w:val="left"/>
            </w:pPr>
            <w:r>
              <w:t xml:space="preserve">02/18/2022</w:t>
            </w:r>
          </w:p>
        </w:tc>
        <w:tc>
          <w:p>
            <w:pPr>
              <w:pStyle w:val="Compact"/>
              <w:jc w:val="left"/>
            </w:pPr>
            <w:r>
              <w:t xml:space="preserve">ND</w:t>
            </w:r>
          </w:p>
        </w:tc>
        <w:tc>
          <w:p>
            <w:pPr>
              <w:pStyle w:val="Compact"/>
              <w:jc w:val="left"/>
            </w:pPr>
            <w:r>
              <w:t xml:space="preserve">ND</w:t>
            </w:r>
          </w:p>
        </w:tc>
        <w:tc>
          <w:p>
            <w:pPr>
              <w:pStyle w:val="Compact"/>
              <w:jc w:val="left"/>
            </w:pPr>
            <w:r>
              <w:t xml:space="preserve">3.75</w:t>
            </w:r>
          </w:p>
        </w:tc>
        <w:tc>
          <w:p>
            <w:pPr>
              <w:pStyle w:val="Compact"/>
              <w:jc w:val="left"/>
            </w:pPr>
            <w:r>
              <w:t xml:space="preserve">ND</w:t>
            </w:r>
          </w:p>
        </w:tc>
        <w:tc>
          <w:p>
            <w:pPr>
              <w:pStyle w:val="Compact"/>
              <w:jc w:val="left"/>
            </w:pPr>
            <w:r>
              <w:t xml:space="preserve">18.3</w:t>
            </w:r>
          </w:p>
        </w:tc>
        <w:tc>
          <w:p>
            <w:pPr>
              <w:pStyle w:val="Compact"/>
              <w:jc w:val="left"/>
            </w:pPr>
            <w:r>
              <w:t xml:space="preserve">22.05</w:t>
            </w:r>
          </w:p>
        </w:tc>
      </w:tr>
      <w:tr>
        <w:tc>
          <w:p>
            <w:pPr>
              <w:pStyle w:val="Compact"/>
              <w:jc w:val="left"/>
            </w:pPr>
            <w:r>
              <w:t xml:space="preserve">11/08/2021</w:t>
            </w:r>
          </w:p>
        </w:tc>
        <w:tc>
          <w:p>
            <w:pPr>
              <w:pStyle w:val="Compact"/>
              <w:jc w:val="left"/>
            </w:pPr>
            <w:r>
              <w:t xml:space="preserve">ND</w:t>
            </w:r>
          </w:p>
        </w:tc>
        <w:tc>
          <w:p>
            <w:pPr>
              <w:pStyle w:val="Compact"/>
              <w:jc w:val="left"/>
            </w:pPr>
            <w:r>
              <w:t xml:space="preserve">ND</w:t>
            </w:r>
          </w:p>
        </w:tc>
        <w:tc>
          <w:p>
            <w:pPr>
              <w:pStyle w:val="Compact"/>
              <w:jc w:val="left"/>
            </w:pPr>
            <w:r>
              <w:t xml:space="preserve">2.23</w:t>
            </w:r>
          </w:p>
        </w:tc>
        <w:tc>
          <w:p>
            <w:pPr>
              <w:pStyle w:val="Compact"/>
              <w:jc w:val="left"/>
            </w:pPr>
            <w:r>
              <w:t xml:space="preserve">ND</w:t>
            </w:r>
          </w:p>
        </w:tc>
        <w:tc>
          <w:p>
            <w:pPr>
              <w:pStyle w:val="Compact"/>
              <w:jc w:val="left"/>
            </w:pPr>
            <w:r>
              <w:t xml:space="preserve">13</w:t>
            </w:r>
          </w:p>
        </w:tc>
        <w:tc>
          <w:p>
            <w:pPr>
              <w:pStyle w:val="Compact"/>
              <w:jc w:val="left"/>
            </w:pPr>
            <w:r>
              <w:t xml:space="preserve">15.23</w:t>
            </w:r>
          </w:p>
        </w:tc>
      </w:tr>
      <w:tr>
        <w:tc>
          <w:p>
            <w:pPr>
              <w:pStyle w:val="Compact"/>
              <w:jc w:val="left"/>
            </w:pPr>
            <w:r>
              <w:t xml:space="preserve">07/20/2021</w:t>
            </w:r>
          </w:p>
        </w:tc>
        <w:tc>
          <w:p>
            <w:pPr>
              <w:pStyle w:val="Compact"/>
              <w:jc w:val="left"/>
            </w:pPr>
            <w:r>
              <w:t xml:space="preserve">ND</w:t>
            </w:r>
          </w:p>
        </w:tc>
        <w:tc>
          <w:p>
            <w:pPr>
              <w:pStyle w:val="Compact"/>
              <w:jc w:val="left"/>
            </w:pPr>
            <w:r>
              <w:t xml:space="preserve">ND</w:t>
            </w:r>
          </w:p>
        </w:tc>
        <w:tc>
          <w:p>
            <w:pPr>
              <w:pStyle w:val="Compact"/>
              <w:jc w:val="left"/>
            </w:pPr>
            <w:r>
              <w:t xml:space="preserve">2.16</w:t>
            </w:r>
          </w:p>
        </w:tc>
        <w:tc>
          <w:p>
            <w:pPr>
              <w:pStyle w:val="Compact"/>
              <w:jc w:val="left"/>
            </w:pPr>
            <w:r>
              <w:t xml:space="preserve">2.01</w:t>
            </w:r>
          </w:p>
        </w:tc>
        <w:tc>
          <w:p>
            <w:pPr>
              <w:pStyle w:val="Compact"/>
              <w:jc w:val="left"/>
            </w:pPr>
            <w:r>
              <w:t xml:space="preserve">18.3</w:t>
            </w:r>
          </w:p>
        </w:tc>
        <w:tc>
          <w:p>
            <w:pPr>
              <w:pStyle w:val="Compact"/>
              <w:jc w:val="left"/>
            </w:pPr>
            <w:r>
              <w:t xml:space="preserve">22.47</w:t>
            </w:r>
          </w:p>
        </w:tc>
      </w:tr>
      <w:tr>
        <w:tc>
          <w:p>
            <w:pPr>
              <w:pStyle w:val="Compact"/>
              <w:jc w:val="left"/>
            </w:pPr>
            <w:r>
              <w:t xml:space="preserve">04/21/2021</w:t>
            </w:r>
          </w:p>
        </w:tc>
        <w:tc>
          <w:p>
            <w:pPr>
              <w:pStyle w:val="Compact"/>
              <w:jc w:val="left"/>
            </w:pPr>
            <w:r>
              <w:t xml:space="preserve">ND</w:t>
            </w:r>
          </w:p>
        </w:tc>
        <w:tc>
          <w:p>
            <w:pPr>
              <w:pStyle w:val="Compact"/>
              <w:jc w:val="left"/>
            </w:pPr>
            <w:r>
              <w:t xml:space="preserve">ND</w:t>
            </w:r>
          </w:p>
        </w:tc>
        <w:tc>
          <w:p>
            <w:pPr>
              <w:pStyle w:val="Compact"/>
              <w:jc w:val="left"/>
            </w:pPr>
            <w:r>
              <w:t xml:space="preserve">2.83</w:t>
            </w:r>
          </w:p>
        </w:tc>
        <w:tc>
          <w:p>
            <w:pPr>
              <w:pStyle w:val="Compact"/>
              <w:jc w:val="left"/>
            </w:pPr>
            <w:r>
              <w:t xml:space="preserve">ND</w:t>
            </w:r>
          </w:p>
        </w:tc>
        <w:tc>
          <w:p>
            <w:pPr>
              <w:pStyle w:val="Compact"/>
              <w:jc w:val="left"/>
            </w:pPr>
            <w:r>
              <w:t xml:space="preserve">15.6</w:t>
            </w:r>
          </w:p>
        </w:tc>
        <w:tc>
          <w:p>
            <w:pPr>
              <w:pStyle w:val="Compact"/>
              <w:jc w:val="left"/>
            </w:pPr>
            <w:r>
              <w:t xml:space="preserve">18.43</w:t>
            </w:r>
          </w:p>
        </w:tc>
      </w:tr>
      <w:tr>
        <w:tc>
          <w:p>
            <w:pPr>
              <w:pStyle w:val="Compact"/>
              <w:jc w:val="left"/>
            </w:pPr>
            <w:r>
              <w:t xml:space="preserve">01/20/2021</w:t>
            </w:r>
          </w:p>
        </w:tc>
        <w:tc>
          <w:p>
            <w:pPr>
              <w:pStyle w:val="Compact"/>
              <w:jc w:val="left"/>
            </w:pPr>
            <w:r>
              <w:t xml:space="preserve">ND</w:t>
            </w:r>
          </w:p>
        </w:tc>
        <w:tc>
          <w:p>
            <w:pPr>
              <w:pStyle w:val="Compact"/>
              <w:jc w:val="left"/>
            </w:pPr>
            <w:r>
              <w:t xml:space="preserve">ND</w:t>
            </w:r>
          </w:p>
        </w:tc>
        <w:tc>
          <w:p>
            <w:pPr>
              <w:pStyle w:val="Compact"/>
              <w:jc w:val="left"/>
            </w:pPr>
            <w:r>
              <w:t xml:space="preserve">4.08</w:t>
            </w:r>
          </w:p>
        </w:tc>
        <w:tc>
          <w:p>
            <w:pPr>
              <w:pStyle w:val="Compact"/>
              <w:jc w:val="left"/>
            </w:pPr>
            <w:r>
              <w:t xml:space="preserve">3.02</w:t>
            </w:r>
          </w:p>
        </w:tc>
        <w:tc>
          <w:p>
            <w:pPr>
              <w:pStyle w:val="Compact"/>
              <w:jc w:val="left"/>
            </w:pPr>
            <w:r>
              <w:t xml:space="preserve">28</w:t>
            </w:r>
          </w:p>
        </w:tc>
        <w:tc>
          <w:p>
            <w:pPr>
              <w:pStyle w:val="Compact"/>
              <w:jc w:val="left"/>
            </w:pPr>
            <w:r>
              <w:t xml:space="preserve">35.1</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Radionuclides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Combined Radium (-226 &amp; -228)</w:t>
            </w:r>
          </w:p>
        </w:tc>
        <w:tc>
          <w:p>
            <w:pPr>
              <w:pStyle w:val="Compact"/>
              <w:jc w:val="left"/>
            </w:pPr>
            <w:r>
              <w:t xml:space="preserve">09/18/2023</w:t>
            </w:r>
          </w:p>
        </w:tc>
        <w:tc>
          <w:p>
            <w:pPr>
              <w:pStyle w:val="Compact"/>
              <w:jc w:val="left"/>
            </w:pPr>
            <w:r>
              <w:t xml:space="preserve">0.6</w:t>
            </w:r>
          </w:p>
        </w:tc>
        <w:tc>
          <w:p>
            <w:pPr>
              <w:pStyle w:val="Compact"/>
              <w:jc w:val="left"/>
            </w:pPr>
            <w:r>
              <w:t xml:space="preserve">0.6 - 0.6</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Radium-228</w:t>
            </w:r>
          </w:p>
        </w:tc>
        <w:tc>
          <w:p>
            <w:pPr>
              <w:pStyle w:val="Compact"/>
              <w:jc w:val="left"/>
            </w:pPr>
            <w:r>
              <w:t xml:space="preserve">09/18/2023</w:t>
            </w:r>
          </w:p>
        </w:tc>
        <w:tc>
          <w:p>
            <w:pPr>
              <w:pStyle w:val="Compact"/>
              <w:jc w:val="left"/>
            </w:pPr>
            <w:r>
              <w:t xml:space="preserve">0.6</w:t>
            </w:r>
          </w:p>
        </w:tc>
        <w:tc>
          <w:p>
            <w:pPr>
              <w:pStyle w:val="Compact"/>
              <w:jc w:val="left"/>
            </w:pPr>
            <w:r>
              <w:t xml:space="preserve">0.6 - 0.6</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ByProducts</w:t>
            </w:r>
          </w:p>
        </w:tc>
        <w:tc>
          <w:tcPr>
            <w:tcBorders>
              <w:bottom w:val="single"/>
            </w:tcBorders>
            <w:vAlign w:val="bottom"/>
          </w:tcPr>
          <w:p>
            <w:pPr>
              <w:pStyle w:val="Compact"/>
              <w:jc w:val="left"/>
            </w:pPr>
            <w:r>
              <w:t xml:space="preserve">Collection Year</w:t>
            </w:r>
          </w:p>
        </w:tc>
        <w:tc>
          <w:tcPr>
            <w:tcBorders>
              <w:bottom w:val="single"/>
            </w:tcBorders>
            <w:vAlign w:val="bottom"/>
          </w:tcPr>
          <w:p>
            <w:pPr>
              <w:pStyle w:val="Compact"/>
              <w:jc w:val="left"/>
            </w:pPr>
            <w:r>
              <w:t xml:space="preserve">Sample Location</w:t>
            </w:r>
          </w:p>
        </w:tc>
        <w:tc>
          <w:tcPr>
            <w:tcBorders>
              <w:bottom w:val="single"/>
            </w:tcBorders>
            <w:vAlign w:val="bottom"/>
          </w:tcPr>
          <w:p>
            <w:pPr>
              <w:pStyle w:val="Compact"/>
              <w:jc w:val="left"/>
            </w:pPr>
            <w:r>
              <w:t xml:space="preserve">Highest LRAA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Total Trihalomethanes (TTHM)</w:t>
            </w:r>
          </w:p>
        </w:tc>
        <w:tc>
          <w:p>
            <w:pPr>
              <w:pStyle w:val="Compact"/>
              <w:jc w:val="left"/>
            </w:pPr>
            <w:r>
              <w:t xml:space="preserve">2023</w:t>
            </w:r>
          </w:p>
        </w:tc>
        <w:tc>
          <w:p>
            <w:pPr>
              <w:pStyle w:val="Compact"/>
              <w:jc w:val="left"/>
            </w:pPr>
            <w:r>
              <w:t xml:space="preserve">UNIT #1</w:t>
            </w:r>
          </w:p>
        </w:tc>
        <w:tc>
          <w:p>
            <w:pPr>
              <w:pStyle w:val="Compact"/>
              <w:jc w:val="left"/>
            </w:pPr>
            <w:r>
              <w:t xml:space="preserve">6</w:t>
            </w:r>
          </w:p>
        </w:tc>
        <w:tc>
          <w:p>
            <w:pPr>
              <w:pStyle w:val="Compact"/>
              <w:jc w:val="left"/>
            </w:pPr>
            <w:r>
              <w:t xml:space="preserve">6 - 6</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08/11/2025</w:t>
            </w:r>
          </w:p>
        </w:tc>
        <w:tc>
          <w:p>
            <w:pPr>
              <w:pStyle w:val="Compact"/>
              <w:jc w:val="left"/>
            </w:pPr>
            <w:r>
              <w:t xml:space="preserve">4.5</w:t>
            </w:r>
          </w:p>
        </w:tc>
        <w:tc>
          <w:p>
            <w:pPr>
              <w:pStyle w:val="Compact"/>
              <w:jc w:val="left"/>
            </w:pPr>
            <w:r>
              <w:t xml:space="preserve">0 - 5</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08/11/2025</w:t>
            </w:r>
          </w:p>
        </w:tc>
        <w:tc>
          <w:p>
            <w:pPr>
              <w:pStyle w:val="Compact"/>
              <w:jc w:val="left"/>
            </w:pPr>
            <w:r>
              <w:t xml:space="preserve">0.1</w:t>
            </w:r>
          </w:p>
        </w:tc>
        <w:tc>
          <w:p>
            <w:pPr>
              <w:pStyle w:val="Compact"/>
              <w:jc w:val="left"/>
            </w:pPr>
            <w:r>
              <w:t xml:space="preserve">0.023 - 0.13</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Lead</w:t>
            </w:r>
          </w:p>
        </w:tc>
        <w:tc>
          <w:p>
            <w:pPr>
              <w:pStyle w:val="Compact"/>
              <w:jc w:val="left"/>
            </w:pPr>
            <w:r>
              <w:t xml:space="preserve">01/29/2025 - 06/02/2025</w:t>
            </w:r>
          </w:p>
        </w:tc>
        <w:tc>
          <w:p>
            <w:pPr>
              <w:pStyle w:val="Compact"/>
              <w:jc w:val="left"/>
            </w:pPr>
            <w:r>
              <w:t xml:space="preserve">5.6</w:t>
            </w:r>
          </w:p>
        </w:tc>
        <w:tc>
          <w:p>
            <w:pPr>
              <w:pStyle w:val="Compact"/>
              <w:jc w:val="left"/>
            </w:pPr>
            <w:r>
              <w:t xml:space="preserve">0 - 8</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01/29/2025 - 06/02/2025</w:t>
            </w:r>
          </w:p>
        </w:tc>
        <w:tc>
          <w:p>
            <w:pPr>
              <w:pStyle w:val="Compact"/>
              <w:jc w:val="left"/>
            </w:pPr>
            <w:r>
              <w:t xml:space="preserve">0.16</w:t>
            </w:r>
          </w:p>
        </w:tc>
        <w:tc>
          <w:p>
            <w:pPr>
              <w:pStyle w:val="Compact"/>
              <w:jc w:val="left"/>
            </w:pPr>
            <w:r>
              <w:t xml:space="preserve">0.044 - 0.8</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violations-that-occurred-during-the-year"/>
      <w:r>
        <w:t xml:space="preserve">Violation(s) that occurred during the year</w:t>
      </w:r>
      <w:bookmarkEnd w:id="33"/>
    </w:p>
    <w:p>
      <w:pPr>
        <w:pStyle w:val="FirstParagraph"/>
      </w:pPr>
      <w:r>
        <w:rPr>
          <w:i/>
        </w:rPr>
        <w:t xml:space="preserve">We are required to monitor your drinking water for specific contaminants on a regular basis. Results of regular monitoring are an indicator of whether or not our drinking water meets health standards. The below table lists any drinking water violations we incurred during 2025. A failure to perform required monitoring means we cannot be sure of the quality of our water during that time.</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Type</w:t>
            </w:r>
          </w:p>
        </w:tc>
        <w:tc>
          <w:tcPr>
            <w:tcBorders>
              <w:bottom w:val="single"/>
            </w:tcBorders>
            <w:vAlign w:val="bottom"/>
          </w:tcPr>
          <w:p>
            <w:pPr>
              <w:pStyle w:val="Compact"/>
              <w:jc w:val="left"/>
            </w:pPr>
            <w:r>
              <w:t xml:space="preserve">Category</w:t>
            </w:r>
          </w:p>
        </w:tc>
        <w:tc>
          <w:tcPr>
            <w:tcBorders>
              <w:bottom w:val="single"/>
            </w:tcBorders>
            <w:vAlign w:val="bottom"/>
          </w:tcPr>
          <w:p>
            <w:pPr>
              <w:pStyle w:val="Compact"/>
              <w:jc w:val="left"/>
            </w:pPr>
            <w:r>
              <w:t xml:space="preserve">Analyte</w:t>
            </w:r>
          </w:p>
        </w:tc>
        <w:tc>
          <w:tcPr>
            <w:tcBorders>
              <w:bottom w:val="single"/>
            </w:tcBorders>
            <w:vAlign w:val="bottom"/>
          </w:tcPr>
          <w:p>
            <w:pPr>
              <w:pStyle w:val="Compact"/>
              <w:jc w:val="left"/>
            </w:pPr>
            <w:r>
              <w:t xml:space="preserve">Compliance Period</w:t>
            </w:r>
          </w:p>
        </w:tc>
      </w:tr>
      <w:tr>
        <w:tc>
          <w:p>
            <w:pPr>
              <w:pStyle w:val="Compact"/>
              <w:jc w:val="left"/>
            </w:pPr>
            <w:r>
              <w:t xml:space="preserve">MONITORING, ROUTINE, MAJOR (RTCR)</w:t>
            </w:r>
          </w:p>
        </w:tc>
        <w:tc>
          <w:p>
            <w:pPr>
              <w:pStyle w:val="Compact"/>
              <w:jc w:val="left"/>
            </w:pPr>
            <w:r>
              <w:t xml:space="preserve">Failure to Monitor</w:t>
            </w:r>
          </w:p>
        </w:tc>
        <w:tc>
          <w:p>
            <w:pPr>
              <w:pStyle w:val="Compact"/>
              <w:jc w:val="left"/>
            </w:pPr>
            <w:r>
              <w:t xml:space="preserve">E. COLI</w:t>
            </w:r>
          </w:p>
        </w:tc>
        <w:tc>
          <w:p>
            <w:pPr>
              <w:pStyle w:val="Compact"/>
              <w:jc w:val="left"/>
            </w:pPr>
            <w:r>
              <w:t xml:space="preserve">09/01/2025 - 09/30/2025</w:t>
            </w:r>
          </w:p>
        </w:tc>
      </w:tr>
      <w:tr>
        <w:tc>
          <w:p>
            <w:pPr>
              <w:pStyle w:val="Compact"/>
              <w:jc w:val="left"/>
            </w:pPr>
            <w:r>
              <w:t xml:space="preserve">MONITORING, ROUTINE, MAJOR (RTCR)</w:t>
            </w:r>
          </w:p>
        </w:tc>
        <w:tc>
          <w:p>
            <w:pPr>
              <w:pStyle w:val="Compact"/>
              <w:jc w:val="left"/>
            </w:pPr>
            <w:r>
              <w:t xml:space="preserve">Failure to Monitor</w:t>
            </w:r>
          </w:p>
        </w:tc>
        <w:tc>
          <w:p>
            <w:pPr>
              <w:pStyle w:val="Compact"/>
              <w:jc w:val="left"/>
            </w:pPr>
            <w:r>
              <w:t xml:space="preserve">E. COLI</w:t>
            </w:r>
          </w:p>
        </w:tc>
        <w:tc>
          <w:p>
            <w:pPr>
              <w:pStyle w:val="Compact"/>
              <w:jc w:val="left"/>
            </w:pPr>
            <w:r>
              <w:t xml:space="preserve">10/01/2025 - 10/31/2025</w:t>
            </w:r>
          </w:p>
        </w:tc>
      </w:tr>
    </w:tbl>
    <w:p>
      <w:pPr>
        <w:pStyle w:val="BodyText"/>
      </w:pPr>
    </w:p>
    <w:p>
      <w:pPr>
        <w:pStyle w:val="BodyText"/>
      </w:pPr>
      <w:r>
        <w:rPr>
          <w:b/>
        </w:rPr>
        <w:t xml:space="preserve">To be Completed by the Water System.</w:t>
      </w:r>
      <w:r>
        <w:t xml:space="preserve"> </w:t>
      </w:r>
      <w:r>
        <w:rPr>
          <w:i/>
        </w:rPr>
        <w:t xml:space="preserve">List any steps taken to correct the violations listed above:</w:t>
      </w:r>
      <w:r>
        <w:rPr>
          <w:i/>
        </w:rPr>
        <w:t xml:space="preserve"> </w:t>
      </w:r>
      <w:r>
        <w:br/>
      </w:r>
    </w:p>
    <w:p>
      <w:pPr>
        <w:pStyle w:val="BodyText"/>
      </w:pPr>
    </w:p>
    <w:p>
      <w:pPr>
        <w:pStyle w:val="Heading2"/>
      </w:pPr>
      <w:bookmarkStart w:id="34" w:name="X4211a9856e6fc1f1789674f6a55bd9cdd022713"/>
      <w:r>
        <w:t xml:space="preserve">Health Information Regarding Drinking Water</w:t>
      </w:r>
      <w:bookmarkEnd w:id="34"/>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FIDDLEHEAD CONDOMINIUMS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FIDDLEHEAD CONDOMINIUMS. Information on lead in drinking water, testing methods, and steps you can take to minimize exposure is available at</w:t>
      </w:r>
      <w:r>
        <w:t xml:space="preserve"> </w:t>
      </w:r>
      <w:hyperlink r:id="rId35">
        <w:r>
          <w:rPr>
            <w:rStyle w:val="Hyperlink"/>
          </w:rPr>
          <w:t xml:space="preserve">https://www.epa.gov/safewater/lead</w:t>
        </w:r>
      </w:hyperlink>
      <w:r>
        <w:t xml:space="preserve">.</w:t>
      </w:r>
    </w:p>
    <w:p>
      <w:pPr>
        <w:pStyle w:val="Heading2"/>
      </w:pPr>
      <w:bookmarkStart w:id="36" w:name="section-2"/>
      <w:bookmarkEnd w:id="36"/>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5"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5"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2026-03-10T13:59:37Z</dcterms:created>
  <dcterms:modified xsi:type="dcterms:W3CDTF">2026-03-10T13:59:37Z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