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4443afe73dfabf9bd7c36add145a2f6aca1276"/>
      <w:r>
        <w:t xml:space="preserve">VT0005339 Consumer Confidence Report Certificate of Delivery 2024</w:t>
      </w:r>
      <w:bookmarkEnd w:id="20"/>
    </w:p>
    <w:p>
      <w:pPr>
        <w:pStyle w:val="Heading6"/>
      </w:pPr>
      <w:bookmarkStart w:id="21" w:name="ascutney-fire-district-2"/>
      <w:r>
        <w:t xml:space="preserve">ASCUTNEY FIRE DISTRICT #2</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ascutney-fire-district-2---vt0005339"/>
      <w:r>
        <w:t xml:space="preserve">ASCUTNEY FIRE DISTRICT #2 - VT0005339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 (202)</w:t>
            </w:r>
          </w:p>
        </w:tc>
        <w:tc>
          <w:p>
            <w:pPr>
              <w:pStyle w:val="Compact"/>
              <w:jc w:val="left"/>
            </w:pPr>
            <w:r>
              <w:t xml:space="preserve">Groundwater</w:t>
            </w:r>
          </w:p>
        </w:tc>
      </w:tr>
      <w:tr>
        <w:tc>
          <w:p>
            <w:pPr>
              <w:pStyle w:val="Compact"/>
              <w:jc w:val="left"/>
            </w:pPr>
            <w:r>
              <w:t xml:space="preserve">WELL 2 (217)</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9e37f4f66bc3c727ea793568abb48cc065467d7"/>
      <w:r>
        <w:t xml:space="preserve">Detected Contaminants ASCUTNEY FIRE DISTRICT #2</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0.153</w:t>
            </w:r>
          </w:p>
        </w:tc>
        <w:tc>
          <w:p>
            <w:pPr>
              <w:pStyle w:val="Compact"/>
              <w:jc w:val="left"/>
            </w:pPr>
            <w:r>
              <w:t xml:space="preserve">0.070 - 0.250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Cyanide</w:t>
            </w:r>
          </w:p>
        </w:tc>
        <w:tc>
          <w:p>
            <w:pPr>
              <w:pStyle w:val="Compact"/>
              <w:jc w:val="left"/>
            </w:pPr>
            <w:r>
              <w:t xml:space="preserve">03/23/2021</w:t>
            </w:r>
          </w:p>
        </w:tc>
        <w:tc>
          <w:p>
            <w:pPr>
              <w:pStyle w:val="Compact"/>
              <w:jc w:val="left"/>
            </w:pPr>
            <w:r>
              <w:t xml:space="preserve">9.6</w:t>
            </w:r>
          </w:p>
        </w:tc>
        <w:tc>
          <w:p>
            <w:pPr>
              <w:pStyle w:val="Compact"/>
              <w:jc w:val="left"/>
            </w:pPr>
            <w:r>
              <w:t xml:space="preserve">9.6 - 9.6</w:t>
            </w:r>
          </w:p>
        </w:tc>
        <w:tc>
          <w:p>
            <w:pPr>
              <w:pStyle w:val="Compact"/>
              <w:jc w:val="left"/>
            </w:pPr>
            <w:r>
              <w:t xml:space="preserve">ppb</w:t>
            </w:r>
          </w:p>
        </w:tc>
        <w:tc>
          <w:p>
            <w:pPr>
              <w:pStyle w:val="Compact"/>
              <w:jc w:val="left"/>
            </w:pPr>
            <w:r>
              <w:t xml:space="preserve">200</w:t>
            </w:r>
          </w:p>
        </w:tc>
        <w:tc>
          <w:p>
            <w:pPr>
              <w:pStyle w:val="Compact"/>
              <w:jc w:val="left"/>
            </w:pPr>
            <w:r>
              <w:t xml:space="preserve">200</w:t>
            </w:r>
          </w:p>
        </w:tc>
        <w:tc>
          <w:p>
            <w:pPr>
              <w:pStyle w:val="Compact"/>
              <w:jc w:val="left"/>
            </w:pPr>
            <w:r>
              <w:t xml:space="preserve">Discharge from steel/metal factories; Discharge from plastic and fertilizer factories</w:t>
            </w:r>
          </w:p>
        </w:tc>
      </w:tr>
      <w:tr>
        <w:tc>
          <w:p>
            <w:pPr>
              <w:pStyle w:val="Compact"/>
              <w:jc w:val="left"/>
            </w:pPr>
            <w:r>
              <w:t xml:space="preserve">Nitrate</w:t>
            </w:r>
          </w:p>
        </w:tc>
        <w:tc>
          <w:p>
            <w:pPr>
              <w:pStyle w:val="Compact"/>
              <w:jc w:val="left"/>
            </w:pPr>
            <w:r>
              <w:t xml:space="preserve">05/14/2024</w:t>
            </w:r>
          </w:p>
        </w:tc>
        <w:tc>
          <w:p>
            <w:pPr>
              <w:pStyle w:val="Compact"/>
              <w:jc w:val="left"/>
            </w:pPr>
            <w:r>
              <w:t xml:space="preserve">2.2</w:t>
            </w:r>
          </w:p>
        </w:tc>
        <w:tc>
          <w:p>
            <w:pPr>
              <w:pStyle w:val="Compact"/>
              <w:jc w:val="left"/>
            </w:pPr>
            <w:r>
              <w:t xml:space="preserve">2.2 - 2.2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2.07</w:t>
            </w:r>
          </w:p>
        </w:tc>
        <w:tc>
          <w:p>
            <w:pPr>
              <w:pStyle w:val="Compact"/>
              <w:jc w:val="left"/>
            </w:pPr>
            <w:r>
              <w:t xml:space="preserve">ND</w:t>
            </w:r>
          </w:p>
        </w:tc>
        <w:tc>
          <w:p>
            <w:pPr>
              <w:pStyle w:val="Compact"/>
              <w:jc w:val="left"/>
            </w:pPr>
            <w:r>
              <w:t xml:space="preserve">2.07</w:t>
            </w:r>
          </w:p>
        </w:tc>
      </w:tr>
      <w:tr>
        <w:tc>
          <w:p>
            <w:pPr>
              <w:pStyle w:val="Compact"/>
              <w:jc w:val="left"/>
            </w:pPr>
            <w:r>
              <w:t xml:space="preserve">09/24/2020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08/18/2023</w:t>
            </w:r>
          </w:p>
        </w:tc>
        <w:tc>
          <w:p>
            <w:pPr>
              <w:pStyle w:val="Compact"/>
              <w:jc w:val="left"/>
            </w:pPr>
            <w:r>
              <w:t xml:space="preserve">0.8</w:t>
            </w:r>
          </w:p>
        </w:tc>
        <w:tc>
          <w:p>
            <w:pPr>
              <w:pStyle w:val="Compact"/>
              <w:jc w:val="left"/>
            </w:pPr>
            <w:r>
              <w:t xml:space="preserve">0 - 1.6</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08/18/2023</w:t>
            </w:r>
          </w:p>
        </w:tc>
        <w:tc>
          <w:p>
            <w:pPr>
              <w:pStyle w:val="Compact"/>
              <w:jc w:val="left"/>
            </w:pPr>
            <w:r>
              <w:t xml:space="preserve">0.019</w:t>
            </w:r>
          </w:p>
        </w:tc>
        <w:tc>
          <w:p>
            <w:pPr>
              <w:pStyle w:val="Compact"/>
              <w:jc w:val="left"/>
            </w:pPr>
            <w:r>
              <w:t xml:space="preserve">0 - 0.038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STATE MONITORING/REPORTING VIOLATION</w:t>
            </w:r>
          </w:p>
        </w:tc>
        <w:tc>
          <w:p>
            <w:pPr>
              <w:pStyle w:val="Compact"/>
              <w:jc w:val="left"/>
            </w:pPr>
            <w:r>
              <w:t xml:space="preserve">Failure to Monitor</w:t>
            </w:r>
          </w:p>
        </w:tc>
        <w:tc>
          <w:p>
            <w:pPr>
              <w:pStyle w:val="Compact"/>
              <w:jc w:val="left"/>
            </w:pPr>
            <w:r>
              <w:t xml:space="preserve">Sum of 5 Regulated PFAS</w:t>
            </w:r>
          </w:p>
        </w:tc>
        <w:tc>
          <w:p>
            <w:pPr>
              <w:pStyle w:val="Compact"/>
              <w:jc w:val="left"/>
            </w:pPr>
            <w:r>
              <w:t xml:space="preserve">10/01/2024 - 12/31/2024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ASCUTNEY FIRE DISTRICT #2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ASCUTNEY FIRE DISTRICT #2.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PFAS is a group of chemicals that may affect different systems in the body. Although more research is needed, some studies in people have shown that these chemicals may affect growth, learning, and behavior in babies and children; lower a women’s chance of getting pregnant; interfere with the body’s natural hormones; increase cholesterol levels; affect the immune system; and increase the risk of cancer.</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2025-03-18T12:22:58Z</dcterms:created>
  <dcterms:modified xsi:type="dcterms:W3CDTF">2025-03-18T12:22:58Z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