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2996842619c8a09df349eed329191018c0a333c"/>
      <w:r>
        <w:t xml:space="preserve">VT0005312 Consumer Confidence Report Certificate of Delivery 2025</w:t>
      </w:r>
      <w:bookmarkEnd w:id="20"/>
    </w:p>
    <w:p>
      <w:pPr>
        <w:pStyle w:val="Heading6"/>
      </w:pPr>
      <w:bookmarkStart w:id="21" w:name="chimney-hill"/>
      <w:r>
        <w:t xml:space="preserve">CHIMNEY HILL</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chimney-hill---vt0005312"/>
      <w:r>
        <w:t xml:space="preserve">CHIMNEY HILL - VT0005312</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BEDROCK WELL #10</w:t>
            </w:r>
          </w:p>
        </w:tc>
        <w:tc>
          <w:p>
            <w:pPr>
              <w:pStyle w:val="Compact"/>
              <w:jc w:val="left"/>
            </w:pPr>
            <w:r>
              <w:t xml:space="preserve">Groundwater</w:t>
            </w:r>
          </w:p>
        </w:tc>
      </w:tr>
      <w:tr>
        <w:tc>
          <w:p>
            <w:pPr>
              <w:pStyle w:val="Compact"/>
              <w:jc w:val="left"/>
            </w:pPr>
            <w:r>
              <w:t xml:space="preserve">BEDROCK WELL #11</w:t>
            </w:r>
          </w:p>
        </w:tc>
        <w:tc>
          <w:p>
            <w:pPr>
              <w:pStyle w:val="Compact"/>
              <w:jc w:val="left"/>
            </w:pPr>
            <w:r>
              <w:t xml:space="preserve">Groundwater</w:t>
            </w:r>
          </w:p>
        </w:tc>
      </w:tr>
      <w:tr>
        <w:tc>
          <w:p>
            <w:pPr>
              <w:pStyle w:val="Compact"/>
              <w:jc w:val="left"/>
            </w:pPr>
            <w:r>
              <w:t xml:space="preserve">BEDROCK WELL #12</w:t>
            </w:r>
          </w:p>
        </w:tc>
        <w:tc>
          <w:p>
            <w:pPr>
              <w:pStyle w:val="Compact"/>
              <w:jc w:val="left"/>
            </w:pPr>
            <w:r>
              <w:t xml:space="preserve">Groundwater</w:t>
            </w:r>
          </w:p>
        </w:tc>
      </w:tr>
      <w:tr>
        <w:tc>
          <w:p>
            <w:pPr>
              <w:pStyle w:val="Compact"/>
              <w:jc w:val="left"/>
            </w:pPr>
            <w:r>
              <w:t xml:space="preserve">BEDROCK WELL #5</w:t>
            </w:r>
          </w:p>
        </w:tc>
        <w:tc>
          <w:p>
            <w:pPr>
              <w:pStyle w:val="Compact"/>
              <w:jc w:val="left"/>
            </w:pPr>
            <w:r>
              <w:t xml:space="preserve">Groundwater</w:t>
            </w:r>
          </w:p>
        </w:tc>
      </w:tr>
      <w:tr>
        <w:tc>
          <w:p>
            <w:pPr>
              <w:pStyle w:val="Compact"/>
              <w:jc w:val="left"/>
            </w:pPr>
            <w:r>
              <w:t xml:space="preserve">BEDROCK WELL #7</w:t>
            </w:r>
          </w:p>
        </w:tc>
        <w:tc>
          <w:p>
            <w:pPr>
              <w:pStyle w:val="Compact"/>
              <w:jc w:val="left"/>
            </w:pPr>
            <w:r>
              <w:t xml:space="preserve">Groundwater</w:t>
            </w:r>
          </w:p>
        </w:tc>
      </w:tr>
      <w:tr>
        <w:tc>
          <w:p>
            <w:pPr>
              <w:pStyle w:val="Compact"/>
              <w:jc w:val="left"/>
            </w:pPr>
            <w:r>
              <w:t xml:space="preserve">BEDROCK WELL #9</w:t>
            </w:r>
          </w:p>
        </w:tc>
        <w:tc>
          <w:p>
            <w:pPr>
              <w:pStyle w:val="Compact"/>
              <w:jc w:val="left"/>
            </w:pPr>
            <w:r>
              <w:t xml:space="preserve">Groundwater</w:t>
            </w:r>
          </w:p>
        </w:tc>
      </w:tr>
      <w:tr>
        <w:tc>
          <w:p>
            <w:pPr>
              <w:pStyle w:val="Compact"/>
              <w:jc w:val="left"/>
            </w:pPr>
            <w:r>
              <w:t xml:space="preserve">BIG BEND SPRING</w:t>
            </w:r>
          </w:p>
        </w:tc>
        <w:tc>
          <w:p>
            <w:pPr>
              <w:pStyle w:val="Compact"/>
              <w:jc w:val="left"/>
            </w:pPr>
            <w:r>
              <w:t xml:space="preserve">Groundwater</w:t>
            </w:r>
          </w:p>
        </w:tc>
      </w:tr>
      <w:tr>
        <w:tc>
          <w:p>
            <w:pPr>
              <w:pStyle w:val="Compact"/>
              <w:jc w:val="left"/>
            </w:pPr>
            <w:r>
              <w:t xml:space="preserve">BROWN SPRING</w:t>
            </w:r>
          </w:p>
        </w:tc>
        <w:tc>
          <w:p>
            <w:pPr>
              <w:pStyle w:val="Compact"/>
              <w:jc w:val="left"/>
            </w:pPr>
            <w:r>
              <w:t xml:space="preserve">Groundwater</w:t>
            </w:r>
          </w:p>
        </w:tc>
      </w:tr>
      <w:tr>
        <w:tc>
          <w:p>
            <w:pPr>
              <w:pStyle w:val="Compact"/>
              <w:jc w:val="left"/>
            </w:pPr>
            <w:r>
              <w:t xml:space="preserve">WELL 14</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chimney-hill"/>
      <w:r>
        <w:t xml:space="preserve">Detected Contaminants CHIMNEY HILL</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0.443</w:t>
            </w:r>
          </w:p>
        </w:tc>
        <w:tc>
          <w:p>
            <w:pPr>
              <w:pStyle w:val="Compact"/>
              <w:jc w:val="left"/>
            </w:pPr>
            <w:r>
              <w:t xml:space="preserve">0.200 - 0.800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04/29/2025</w:t>
            </w:r>
          </w:p>
        </w:tc>
        <w:tc>
          <w:p>
            <w:pPr>
              <w:pStyle w:val="Compact"/>
              <w:jc w:val="left"/>
            </w:pPr>
            <w:r>
              <w:t xml:space="preserve">0.022</w:t>
            </w:r>
          </w:p>
        </w:tc>
        <w:tc>
          <w:p>
            <w:pPr>
              <w:pStyle w:val="Compact"/>
              <w:jc w:val="left"/>
            </w:pPr>
            <w:r>
              <w:t xml:space="preserve">0.022 - 0.022</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Nitrate</w:t>
            </w:r>
          </w:p>
        </w:tc>
        <w:tc>
          <w:p>
            <w:pPr>
              <w:pStyle w:val="Compact"/>
              <w:jc w:val="left"/>
            </w:pPr>
            <w:r>
              <w:t xml:space="preserve">04/29/2025</w:t>
            </w:r>
          </w:p>
        </w:tc>
        <w:tc>
          <w:p>
            <w:pPr>
              <w:pStyle w:val="Compact"/>
              <w:jc w:val="left"/>
            </w:pPr>
            <w:r>
              <w:t xml:space="preserve">0.32</w:t>
            </w:r>
          </w:p>
        </w:tc>
        <w:tc>
          <w:p>
            <w:pPr>
              <w:pStyle w:val="Compact"/>
              <w:jc w:val="left"/>
            </w:pPr>
            <w:r>
              <w:t xml:space="preserve">0 - 0.32</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12/19/2023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12/12/2023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Gross Alpha (Adjusted)</w:t>
            </w:r>
          </w:p>
        </w:tc>
        <w:tc>
          <w:p>
            <w:pPr>
              <w:pStyle w:val="Compact"/>
              <w:jc w:val="left"/>
            </w:pPr>
            <w:r>
              <w:t xml:space="preserve">04/29/2025</w:t>
            </w:r>
          </w:p>
        </w:tc>
        <w:tc>
          <w:p>
            <w:pPr>
              <w:pStyle w:val="Compact"/>
              <w:jc w:val="left"/>
            </w:pPr>
            <w:r>
              <w:t xml:space="preserve">3.2</w:t>
            </w:r>
          </w:p>
        </w:tc>
        <w:tc>
          <w:p>
            <w:pPr>
              <w:pStyle w:val="Compact"/>
              <w:jc w:val="left"/>
            </w:pPr>
            <w:r>
              <w:t xml:space="preserve">0.6 - 3.2</w:t>
            </w:r>
          </w:p>
        </w:tc>
        <w:tc>
          <w:p>
            <w:pPr>
              <w:pStyle w:val="Compact"/>
              <w:jc w:val="left"/>
            </w:pPr>
            <w:r>
              <w:t xml:space="preserve">pCi/L</w:t>
            </w:r>
          </w:p>
        </w:tc>
        <w:tc>
          <w:p>
            <w:pPr>
              <w:pStyle w:val="Compact"/>
              <w:jc w:val="left"/>
            </w:pPr>
            <w:r>
              <w:t xml:space="preserve">15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04/29/2025</w:t>
            </w:r>
          </w:p>
        </w:tc>
        <w:tc>
          <w:p>
            <w:pPr>
              <w:pStyle w:val="Compact"/>
              <w:jc w:val="left"/>
            </w:pPr>
            <w:r>
              <w:t xml:space="preserve">3.2</w:t>
            </w:r>
          </w:p>
        </w:tc>
        <w:tc>
          <w:p>
            <w:pPr>
              <w:pStyle w:val="Compact"/>
              <w:jc w:val="left"/>
            </w:pPr>
            <w:r>
              <w:t xml:space="preserve">0.6 - 3.2</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2022</w:t>
            </w:r>
          </w:p>
        </w:tc>
        <w:tc>
          <w:p>
            <w:pPr>
              <w:pStyle w:val="Compact"/>
              <w:jc w:val="left"/>
            </w:pPr>
            <w:r>
              <w:t xml:space="preserve">142 SPRUCE GROVE ROAD</w:t>
            </w:r>
          </w:p>
        </w:tc>
        <w:tc>
          <w:p>
            <w:pPr>
              <w:pStyle w:val="Compact"/>
              <w:jc w:val="left"/>
            </w:pPr>
            <w:r>
              <w:t xml:space="preserve">3</w:t>
            </w:r>
          </w:p>
        </w:tc>
        <w:tc>
          <w:p>
            <w:pPr>
              <w:pStyle w:val="Compact"/>
              <w:jc w:val="left"/>
            </w:pPr>
            <w:r>
              <w:t xml:space="preserve">0 - 6</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Trihalomethanes (TTHM)</w:t>
            </w:r>
          </w:p>
        </w:tc>
        <w:tc>
          <w:p>
            <w:pPr>
              <w:pStyle w:val="Compact"/>
              <w:jc w:val="left"/>
            </w:pPr>
            <w:r>
              <w:t xml:space="preserve">2022</w:t>
            </w:r>
          </w:p>
        </w:tc>
        <w:tc>
          <w:p>
            <w:pPr>
              <w:pStyle w:val="Compact"/>
              <w:jc w:val="left"/>
            </w:pPr>
            <w:r>
              <w:t xml:space="preserve">27 COUNTRY COURT</w:t>
            </w:r>
          </w:p>
        </w:tc>
        <w:tc>
          <w:p>
            <w:pPr>
              <w:pStyle w:val="Compact"/>
              <w:jc w:val="left"/>
            </w:pPr>
            <w:r>
              <w:t xml:space="preserve">10</w:t>
            </w:r>
          </w:p>
        </w:tc>
        <w:tc>
          <w:p>
            <w:pPr>
              <w:pStyle w:val="Compact"/>
              <w:jc w:val="left"/>
            </w:pPr>
            <w:r>
              <w:t xml:space="preserve">10 - 10</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Trihalomethanes (TTHM)</w:t>
            </w:r>
          </w:p>
        </w:tc>
        <w:tc>
          <w:p>
            <w:pPr>
              <w:pStyle w:val="Compact"/>
              <w:jc w:val="left"/>
            </w:pPr>
            <w:r>
              <w:t xml:space="preserve">2022</w:t>
            </w:r>
          </w:p>
        </w:tc>
        <w:tc>
          <w:p>
            <w:pPr>
              <w:pStyle w:val="Compact"/>
              <w:jc w:val="left"/>
            </w:pPr>
            <w:r>
              <w:t xml:space="preserve">42 TWIN BROOK ROAD</w:t>
            </w:r>
          </w:p>
        </w:tc>
        <w:tc>
          <w:p>
            <w:pPr>
              <w:pStyle w:val="Compact"/>
              <w:jc w:val="left"/>
            </w:pPr>
            <w:r>
              <w:t xml:space="preserve">3</w:t>
            </w:r>
          </w:p>
        </w:tc>
        <w:tc>
          <w:p>
            <w:pPr>
              <w:pStyle w:val="Compact"/>
              <w:jc w:val="left"/>
            </w:pPr>
            <w:r>
              <w:t xml:space="preserve">3 - 3</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2022</w:t>
            </w:r>
          </w:p>
        </w:tc>
        <w:tc>
          <w:p>
            <w:pPr>
              <w:pStyle w:val="Compact"/>
              <w:jc w:val="left"/>
            </w:pPr>
            <w:r>
              <w:t xml:space="preserve">27 COUNTRY COURT</w:t>
            </w:r>
          </w:p>
        </w:tc>
        <w:tc>
          <w:p>
            <w:pPr>
              <w:pStyle w:val="Compact"/>
              <w:jc w:val="left"/>
            </w:pPr>
            <w:r>
              <w:t xml:space="preserve">10</w:t>
            </w:r>
          </w:p>
        </w:tc>
        <w:tc>
          <w:p>
            <w:pPr>
              <w:pStyle w:val="Compact"/>
              <w:jc w:val="left"/>
            </w:pPr>
            <w:r>
              <w:t xml:space="preserve">10 - 10</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09/09/2024</w:t>
            </w:r>
          </w:p>
        </w:tc>
        <w:tc>
          <w:p>
            <w:pPr>
              <w:pStyle w:val="Compact"/>
              <w:jc w:val="left"/>
            </w:pPr>
            <w:r>
              <w:t xml:space="preserve">3.7</w:t>
            </w:r>
          </w:p>
        </w:tc>
        <w:tc>
          <w:p>
            <w:pPr>
              <w:pStyle w:val="Compact"/>
              <w:jc w:val="left"/>
            </w:pPr>
            <w:r>
              <w:t xml:space="preserve">0 - 19.1</w:t>
            </w:r>
          </w:p>
        </w:tc>
        <w:tc>
          <w:p>
            <w:pPr>
              <w:pStyle w:val="Compact"/>
              <w:jc w:val="left"/>
            </w:pPr>
            <w:r>
              <w:t xml:space="preserve">ppb</w:t>
            </w:r>
          </w:p>
        </w:tc>
        <w:tc>
          <w:p>
            <w:pPr>
              <w:pStyle w:val="Compact"/>
              <w:jc w:val="left"/>
            </w:pPr>
            <w:r>
              <w:t xml:space="preserve">15</w:t>
            </w:r>
          </w:p>
        </w:tc>
        <w:tc>
          <w:p>
            <w:pPr>
              <w:pStyle w:val="Compact"/>
              <w:jc w:val="left"/>
            </w:pPr>
            <w:r>
              <w:t xml:space="preserve">1</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09/09/2024</w:t>
            </w:r>
          </w:p>
        </w:tc>
        <w:tc>
          <w:p>
            <w:pPr>
              <w:pStyle w:val="Compact"/>
              <w:jc w:val="left"/>
            </w:pPr>
            <w:r>
              <w:t xml:space="preserve">0.46</w:t>
            </w:r>
          </w:p>
        </w:tc>
        <w:tc>
          <w:p>
            <w:pPr>
              <w:pStyle w:val="Compact"/>
              <w:jc w:val="left"/>
            </w:pPr>
            <w:r>
              <w:t xml:space="preserve">0.027 - 0.72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MONITORING, ROUTINE MAJOR</w:t>
            </w:r>
          </w:p>
        </w:tc>
        <w:tc>
          <w:p>
            <w:pPr>
              <w:pStyle w:val="Compact"/>
              <w:jc w:val="left"/>
            </w:pPr>
            <w:r>
              <w:t xml:space="preserve">Failure to Monitor</w:t>
            </w:r>
          </w:p>
        </w:tc>
        <w:tc>
          <w:p>
            <w:pPr>
              <w:pStyle w:val="Compact"/>
              <w:jc w:val="left"/>
            </w:pPr>
            <w:r>
              <w:t xml:space="preserve">Gross Alpha</w:t>
            </w:r>
          </w:p>
        </w:tc>
        <w:tc>
          <w:p>
            <w:pPr>
              <w:pStyle w:val="Compact"/>
              <w:jc w:val="left"/>
            </w:pPr>
            <w:r>
              <w:t xml:space="preserve">01/01/2025 - 03/31/2025</w:t>
            </w:r>
          </w:p>
        </w:tc>
      </w:tr>
      <w:tr>
        <w:tc>
          <w:p>
            <w:pPr>
              <w:pStyle w:val="Compact"/>
              <w:jc w:val="left"/>
            </w:pPr>
            <w:r>
              <w:t xml:space="preserve">MONITORING, ROUTINE MAJOR</w:t>
            </w:r>
          </w:p>
        </w:tc>
        <w:tc>
          <w:p>
            <w:pPr>
              <w:pStyle w:val="Compact"/>
              <w:jc w:val="left"/>
            </w:pPr>
            <w:r>
              <w:t xml:space="preserve">Failure to Monitor</w:t>
            </w:r>
          </w:p>
        </w:tc>
        <w:tc>
          <w:p>
            <w:pPr>
              <w:pStyle w:val="Compact"/>
              <w:jc w:val="left"/>
            </w:pPr>
            <w:r>
              <w:t xml:space="preserve">Nitrate</w:t>
            </w:r>
          </w:p>
        </w:tc>
        <w:tc>
          <w:p>
            <w:pPr>
              <w:pStyle w:val="Compact"/>
              <w:jc w:val="left"/>
            </w:pPr>
            <w:r>
              <w:t xml:space="preserve">01/01/2025 - 03/31/2025</w:t>
            </w:r>
          </w:p>
        </w:tc>
      </w:tr>
      <w:tr>
        <w:tc>
          <w:p>
            <w:pPr>
              <w:pStyle w:val="Compact"/>
              <w:jc w:val="left"/>
            </w:pPr>
            <w:r>
              <w:t xml:space="preserve">MONITORING, ROUTINE MAJOR</w:t>
            </w:r>
          </w:p>
        </w:tc>
        <w:tc>
          <w:p>
            <w:pPr>
              <w:pStyle w:val="Compact"/>
              <w:jc w:val="left"/>
            </w:pPr>
            <w:r>
              <w:t xml:space="preserve">Failure to Monitor</w:t>
            </w:r>
          </w:p>
        </w:tc>
        <w:tc>
          <w:p>
            <w:pPr>
              <w:pStyle w:val="Compact"/>
              <w:jc w:val="left"/>
            </w:pPr>
            <w:r>
              <w:t xml:space="preserve">Radium</w:t>
            </w:r>
          </w:p>
        </w:tc>
        <w:tc>
          <w:p>
            <w:pPr>
              <w:pStyle w:val="Compact"/>
              <w:jc w:val="left"/>
            </w:pPr>
            <w:r>
              <w:t xml:space="preserve">01/01/2025 - 03/31/2025</w:t>
            </w:r>
          </w:p>
        </w:tc>
      </w:tr>
      <w:tr>
        <w:tc>
          <w:p>
            <w:pPr>
              <w:pStyle w:val="Compact"/>
              <w:jc w:val="left"/>
            </w:pPr>
            <w:r>
              <w:t xml:space="preserve">MONITORING, ROUTINE MAJOR</w:t>
            </w:r>
          </w:p>
        </w:tc>
        <w:tc>
          <w:p>
            <w:pPr>
              <w:pStyle w:val="Compact"/>
              <w:jc w:val="left"/>
            </w:pPr>
            <w:r>
              <w:t xml:space="preserve">Failure to Monitor</w:t>
            </w:r>
          </w:p>
        </w:tc>
        <w:tc>
          <w:p>
            <w:pPr>
              <w:pStyle w:val="Compact"/>
              <w:jc w:val="left"/>
            </w:pPr>
            <w:r>
              <w:t xml:space="preserve">Volatile Organic Chemicals</w:t>
            </w:r>
          </w:p>
        </w:tc>
        <w:tc>
          <w:p>
            <w:pPr>
              <w:pStyle w:val="Compact"/>
              <w:jc w:val="left"/>
            </w:pPr>
            <w:r>
              <w:t xml:space="preserve">01/01/2025 - 03/31/2025</w:t>
            </w:r>
          </w:p>
        </w:tc>
      </w:tr>
      <w:tr>
        <w:tc>
          <w:p>
            <w:pPr>
              <w:pStyle w:val="Compact"/>
              <w:jc w:val="left"/>
            </w:pPr>
            <w:r>
              <w:t xml:space="preserve">MONITORING, ROUTINE (DBP), MAJOR</w:t>
            </w:r>
          </w:p>
        </w:tc>
        <w:tc>
          <w:p>
            <w:pPr>
              <w:pStyle w:val="Compact"/>
              <w:jc w:val="left"/>
            </w:pPr>
            <w:r>
              <w:t xml:space="preserve">Failure to Monitor</w:t>
            </w:r>
          </w:p>
        </w:tc>
        <w:tc>
          <w:p>
            <w:pPr>
              <w:pStyle w:val="Compact"/>
              <w:jc w:val="left"/>
            </w:pPr>
            <w:r>
              <w:t xml:space="preserve">Disinfection Byproducts</w:t>
            </w:r>
          </w:p>
        </w:tc>
        <w:tc>
          <w:p>
            <w:pPr>
              <w:pStyle w:val="Compact"/>
              <w:jc w:val="left"/>
            </w:pPr>
            <w:r>
              <w:t xml:space="preserve">01/01/2023 - 12/31/2025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CHIMNEY HILL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CHIMNEY HILL.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2026-03-10T13:49:25Z</dcterms:created>
  <dcterms:modified xsi:type="dcterms:W3CDTF">2026-03-10T13:49:25Z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