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21fcf6e69cdcbf2f4da64fefa1a3e4f3856f32"/>
      <w:r>
        <w:t xml:space="preserve">VT0005280 Consumer Confidence Report Certificate of Delivery 2023</w:t>
      </w:r>
      <w:bookmarkEnd w:id="20"/>
    </w:p>
    <w:p>
      <w:pPr>
        <w:pStyle w:val="Heading6"/>
      </w:pPr>
      <w:bookmarkStart w:id="21" w:name="butternut-hill"/>
      <w:r>
        <w:t xml:space="preserve">BUTTERNUT HILL</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utternut-hill---vt0005280"/>
      <w:r>
        <w:t xml:space="preserve">BUTTERNUT HILL - VT0005280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utternut-hill"/>
      <w:r>
        <w:t xml:space="preserve">Detected Contaminants BUTTERNUT HILL</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0.263</w:t>
            </w:r>
          </w:p>
        </w:tc>
        <w:tc>
          <w:p>
            <w:pPr>
              <w:pStyle w:val="Compact"/>
              <w:jc w:val="left"/>
            </w:pPr>
            <w:r>
              <w:t xml:space="preserve">0.200 - 0.350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Microbiological</w:t>
            </w:r>
          </w:p>
        </w:tc>
        <w:tc>
          <w:tcPr>
            <w:tcBorders>
              <w:bottom w:val="single"/>
            </w:tcBorders>
            <w:vAlign w:val="bottom"/>
          </w:tcPr>
          <w:p>
            <w:pPr>
              <w:pStyle w:val="Compact"/>
              <w:jc w:val="left"/>
            </w:pPr>
            <w:r>
              <w:t xml:space="preserve">Result</w:t>
            </w:r>
          </w:p>
        </w:tc>
        <w:tc>
          <w:tcPr>
            <w:tcBorders>
              <w:bottom w:val="single"/>
            </w:tcBorders>
            <w:vAlign w:val="bottom"/>
          </w:tcPr>
          <w:p>
            <w:pPr>
              <w:pStyle w:val="Compact"/>
              <w:jc w:val="right"/>
            </w:pPr>
            <w:r>
              <w:t xml:space="preserve">MCL*</w:t>
            </w:r>
          </w:p>
        </w:tc>
        <w:tc>
          <w:tcPr>
            <w:tcBorders>
              <w:bottom w:val="single"/>
            </w:tcBorders>
            <w:vAlign w:val="bottom"/>
          </w:tcPr>
          <w:p>
            <w:pPr>
              <w:pStyle w:val="Compact"/>
              <w:jc w:val="righ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E. coli</w:t>
            </w:r>
          </w:p>
        </w:tc>
        <w:tc>
          <w:p>
            <w:pPr>
              <w:pStyle w:val="Compact"/>
              <w:jc w:val="left"/>
            </w:pPr>
            <w:r>
              <w:t xml:space="preserve">In the month of July, 1 sample(s) returned as positive</w:t>
            </w:r>
          </w:p>
        </w:tc>
        <w:tc>
          <w:p>
            <w:pPr>
              <w:pStyle w:val="Compact"/>
              <w:jc w:val="right"/>
            </w:pPr>
            <w:r>
              <w:t xml:space="preserve">0</w:t>
            </w:r>
          </w:p>
        </w:tc>
        <w:tc>
          <w:p>
            <w:pPr>
              <w:pStyle w:val="Compact"/>
              <w:jc w:val="right"/>
            </w:pPr>
            <w:r>
              <w:t xml:space="preserve">0</w:t>
            </w:r>
          </w:p>
        </w:tc>
        <w:tc>
          <w:p>
            <w:pPr>
              <w:pStyle w:val="Compact"/>
              <w:jc w:val="left"/>
            </w:pPr>
            <w:r>
              <w:t xml:space="preserve">Human and animal fecal waste</w:t>
            </w:r>
          </w:p>
        </w:tc>
      </w:tr>
    </w:tbl>
    <w:p>
      <w:pPr>
        <w:pStyle w:val="BodyText"/>
      </w:pPr>
      <w:r>
        <w:t xml:space="preserve">*As of April 1, 2016, there is no MCL for total coliform.</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08/01/2023</w:t>
            </w:r>
          </w:p>
        </w:tc>
        <w:tc>
          <w:p>
            <w:pPr>
              <w:pStyle w:val="Compact"/>
              <w:jc w:val="left"/>
            </w:pPr>
            <w:r>
              <w:t xml:space="preserve">0.09</w:t>
            </w:r>
          </w:p>
        </w:tc>
        <w:tc>
          <w:p>
            <w:pPr>
              <w:pStyle w:val="Compact"/>
              <w:jc w:val="left"/>
            </w:pPr>
            <w:r>
              <w:t xml:space="preserve">0.09 - 0.09</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09/13/2023</w:t>
            </w:r>
          </w:p>
        </w:tc>
        <w:tc>
          <w:p>
            <w:pPr>
              <w:pStyle w:val="Compact"/>
              <w:jc w:val="left"/>
            </w:pPr>
            <w:r>
              <w:t xml:space="preserve">0.15</w:t>
            </w:r>
          </w:p>
        </w:tc>
        <w:tc>
          <w:p>
            <w:pPr>
              <w:pStyle w:val="Compact"/>
              <w:jc w:val="left"/>
            </w:pPr>
            <w:r>
              <w:t xml:space="preserve">0.15 - 0.15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05/08/2019</w:t>
            </w:r>
          </w:p>
        </w:tc>
        <w:tc>
          <w:p>
            <w:pPr>
              <w:pStyle w:val="Compact"/>
              <w:jc w:val="left"/>
            </w:pPr>
            <w:r>
              <w:t xml:space="preserve">1.258</w:t>
            </w:r>
          </w:p>
        </w:tc>
        <w:tc>
          <w:p>
            <w:pPr>
              <w:pStyle w:val="Compact"/>
              <w:jc w:val="left"/>
            </w:pPr>
            <w:r>
              <w:t xml:space="preserve">1.258 - 1.258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06/15/2022</w:t>
            </w:r>
          </w:p>
        </w:tc>
        <w:tc>
          <w:p>
            <w:pPr>
              <w:pStyle w:val="Compact"/>
              <w:jc w:val="left"/>
            </w:pPr>
            <w:r>
              <w:t xml:space="preserve">2.1</w:t>
            </w:r>
          </w:p>
        </w:tc>
        <w:tc>
          <w:p>
            <w:pPr>
              <w:pStyle w:val="Compact"/>
              <w:jc w:val="left"/>
            </w:pPr>
            <w:r>
              <w:t xml:space="preserve">2.1 - 2.1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05/08/2019</w:t>
            </w:r>
          </w:p>
        </w:tc>
        <w:tc>
          <w:p>
            <w:pPr>
              <w:pStyle w:val="Compact"/>
              <w:jc w:val="left"/>
            </w:pPr>
            <w:r>
              <w:t xml:space="preserve">0.411</w:t>
            </w:r>
          </w:p>
        </w:tc>
        <w:tc>
          <w:p>
            <w:pPr>
              <w:pStyle w:val="Compact"/>
              <w:jc w:val="left"/>
            </w:pPr>
            <w:r>
              <w:t xml:space="preserve">0.411 - 0.411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05/08/2019</w:t>
            </w:r>
          </w:p>
        </w:tc>
        <w:tc>
          <w:p>
            <w:pPr>
              <w:pStyle w:val="Compact"/>
              <w:jc w:val="left"/>
            </w:pPr>
            <w:r>
              <w:t xml:space="preserve">0.847</w:t>
            </w:r>
          </w:p>
        </w:tc>
        <w:tc>
          <w:p>
            <w:pPr>
              <w:pStyle w:val="Compact"/>
              <w:jc w:val="left"/>
            </w:pPr>
            <w:r>
              <w:t xml:space="preserve">0.847 - 0.847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09/20/2022</w:t>
            </w:r>
          </w:p>
        </w:tc>
        <w:tc>
          <w:p>
            <w:pPr>
              <w:pStyle w:val="Compact"/>
              <w:jc w:val="left"/>
            </w:pPr>
            <w:r>
              <w:t xml:space="preserve">0.9</w:t>
            </w:r>
          </w:p>
        </w:tc>
        <w:tc>
          <w:p>
            <w:pPr>
              <w:pStyle w:val="Compact"/>
              <w:jc w:val="left"/>
            </w:pPr>
            <w:r>
              <w:t xml:space="preserve">0 - 1.8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09/20/2022</w:t>
            </w:r>
          </w:p>
        </w:tc>
        <w:tc>
          <w:p>
            <w:pPr>
              <w:pStyle w:val="Compact"/>
              <w:jc w:val="left"/>
            </w:pPr>
            <w:r>
              <w:t xml:space="preserve">0.013</w:t>
            </w:r>
          </w:p>
        </w:tc>
        <w:tc>
          <w:p>
            <w:pPr>
              <w:pStyle w:val="Compact"/>
              <w:jc w:val="left"/>
            </w:pPr>
            <w:r>
              <w:t xml:space="preserve">0 - 0.026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Secondaries</w:t>
            </w:r>
          </w:p>
        </w:tc>
        <w:tc>
          <w:p>
            <w:pPr>
              <w:pStyle w:val="Compact"/>
              <w:jc w:val="left"/>
            </w:pPr>
            <w:r>
              <w:t xml:space="preserve">04/01/2023 - 06/30/2023</w:t>
            </w:r>
          </w:p>
        </w:tc>
      </w:tr>
      <w:tr>
        <w:tc>
          <w:p>
            <w:pPr>
              <w:pStyle w:val="Compact"/>
              <w:jc w:val="left"/>
            </w:pPr>
            <w:r>
              <w:t xml:space="preserve">MCL, E. COLI, POS E COLI (RTCR)</w:t>
            </w:r>
          </w:p>
        </w:tc>
        <w:tc>
          <w:p>
            <w:pPr>
              <w:pStyle w:val="Compact"/>
              <w:jc w:val="left"/>
            </w:pPr>
            <w:r>
              <w:t xml:space="preserve">Maximum Contaminant Level Violation</w:t>
            </w:r>
          </w:p>
        </w:tc>
        <w:tc>
          <w:p>
            <w:pPr>
              <w:pStyle w:val="Compact"/>
              <w:jc w:val="left"/>
            </w:pPr>
            <w:r>
              <w:t xml:space="preserve">E. COLI</w:t>
            </w:r>
          </w:p>
        </w:tc>
        <w:tc>
          <w:p>
            <w:pPr>
              <w:pStyle w:val="Compact"/>
              <w:jc w:val="left"/>
            </w:pPr>
            <w:r>
              <w:t xml:space="preserve">07/01/2023 - 08/10/2023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level-2-assessments"/>
      <w:r>
        <w:t xml:space="preserve">Level 2 Assessment(s)</w:t>
      </w:r>
      <w:bookmarkEnd w:id="33"/>
    </w:p>
    <w:p>
      <w:pPr>
        <w:pStyle w:val="FirstParagraph"/>
      </w:pPr>
      <w:r>
        <w:t xml:space="preserve">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r>
        <w:br/>
      </w:r>
      <w:r>
        <w:t xml:space="preserve">We had a total coliform-positive repeat sample following an E. coli-positive routine sample.</w:t>
      </w:r>
      <w:r>
        <w:br/>
      </w:r>
    </w:p>
    <w:p>
      <w:pPr>
        <w:pStyle w:val="Heading2"/>
      </w:pPr>
      <w:bookmarkStart w:id="34" w:name="X4211a9856e6fc1f1789674f6a55bd9cdd022713"/>
      <w:r>
        <w:t xml:space="preserve">Health Information Regarding Drinking Water</w:t>
      </w:r>
      <w:bookmarkEnd w:id="34"/>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BUTTERNUT HILL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5">
        <w:r>
          <w:rPr>
            <w:rStyle w:val="Hyperlink"/>
          </w:rPr>
          <w:t xml:space="preserve">http://www.epa.gov/safewater/lead</w:t>
        </w:r>
      </w:hyperlink>
      <w:r>
        <w:t xml:space="preserve">.</w:t>
      </w:r>
    </w:p>
    <w:p>
      <w:pPr>
        <w:pStyle w:val="BodyText"/>
      </w:pPr>
      <w:r>
        <w:t xml:space="preserve">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E. coli bacteria,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6" w:name="uncorrected-significant-deficiencies"/>
      <w:r>
        <w:t xml:space="preserve">Uncorrected Significant Deficiencies</w:t>
      </w:r>
      <w:bookmarkEnd w:id="36"/>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07/24/2023</w:t>
            </w:r>
          </w:p>
        </w:tc>
        <w:tc>
          <w:p>
            <w:pPr>
              <w:pStyle w:val="Compact"/>
              <w:jc w:val="left"/>
            </w:pPr>
            <w:r>
              <w:t xml:space="preserve">Inadequate Tank Access</w:t>
            </w:r>
          </w:p>
        </w:tc>
        <w:tc>
          <w:p/>
        </w:tc>
      </w:tr>
      <w:tr>
        <w:tc>
          <w:p>
            <w:pPr>
              <w:pStyle w:val="Compact"/>
              <w:jc w:val="left"/>
            </w:pPr>
            <w:r>
              <w:t xml:space="preserve">07/24/2023</w:t>
            </w:r>
          </w:p>
        </w:tc>
        <w:tc>
          <w:p>
            <w:pPr>
              <w:pStyle w:val="Compact"/>
              <w:jc w:val="left"/>
            </w:pPr>
            <w:r>
              <w:t xml:space="preserve">Test Equipment Unavailable/Inadequate or Inadequate Testing Reagent</w:t>
            </w:r>
          </w:p>
        </w:tc>
        <w:tc>
          <w:p/>
        </w:tc>
      </w:tr>
      <w:tr>
        <w:tc>
          <w:p>
            <w:pPr>
              <w:pStyle w:val="Compact"/>
              <w:jc w:val="left"/>
            </w:pPr>
            <w:r>
              <w:t xml:space="preserve">07/24/2023</w:t>
            </w:r>
          </w:p>
        </w:tc>
        <w:tc>
          <w:p>
            <w:pPr>
              <w:pStyle w:val="Compact"/>
              <w:jc w:val="left"/>
            </w:pPr>
            <w:r>
              <w:t xml:space="preserve">Inadequate Distribution/Transmission Lines</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2024-03-22T15:49:01Z</dcterms:created>
  <dcterms:modified xsi:type="dcterms:W3CDTF">2024-03-22T15:49:01Z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