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3bb4a765f39806251773d400ac5d6e976e302a0"/>
      <w:r>
        <w:t xml:space="preserve">VT0005242 Consumer Confidence Report Certificate of Delivery 2024</w:t>
      </w:r>
      <w:bookmarkEnd w:id="20"/>
    </w:p>
    <w:p>
      <w:pPr>
        <w:pStyle w:val="Heading6"/>
      </w:pPr>
      <w:bookmarkStart w:id="21" w:name="wallingford-fire-district-1"/>
      <w:r>
        <w:t xml:space="preserve">WALLINGFORD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wallingford-fire-district-1---vt0005242"/>
      <w:r>
        <w:t xml:space="preserve">WALLINGFORD FIRE DISTRICT 1 - VT0005242</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STONE MEADOW GRAVEL 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42a02c96f5fc20be60ab8f6412e3cba87e63438"/>
      <w:r>
        <w:t xml:space="preserve">Detected Contaminants WALLINGFORD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0.342</w:t>
            </w:r>
          </w:p>
        </w:tc>
        <w:tc>
          <w:p>
            <w:pPr>
              <w:pStyle w:val="Compact"/>
              <w:jc w:val="left"/>
            </w:pPr>
            <w:r>
              <w:t xml:space="preserve">0.300 - 0.600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01/21/2021</w:t>
            </w:r>
          </w:p>
        </w:tc>
        <w:tc>
          <w:p>
            <w:pPr>
              <w:pStyle w:val="Compact"/>
              <w:jc w:val="left"/>
            </w:pPr>
            <w:r>
              <w:t xml:space="preserve">0.029</w:t>
            </w:r>
          </w:p>
        </w:tc>
        <w:tc>
          <w:p>
            <w:pPr>
              <w:pStyle w:val="Compact"/>
              <w:jc w:val="left"/>
            </w:pPr>
            <w:r>
              <w:t xml:space="preserve">0.029 - 0.029</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07/08/2024</w:t>
            </w:r>
          </w:p>
        </w:tc>
        <w:tc>
          <w:p>
            <w:pPr>
              <w:pStyle w:val="Compact"/>
              <w:jc w:val="left"/>
            </w:pPr>
            <w:r>
              <w:t xml:space="preserve">0.9</w:t>
            </w:r>
          </w:p>
        </w:tc>
        <w:tc>
          <w:p>
            <w:pPr>
              <w:pStyle w:val="Compact"/>
              <w:jc w:val="left"/>
            </w:pPr>
            <w:r>
              <w:t xml:space="preserve">0.9 - 0.9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10/10/2023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10/16/2020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2024</w:t>
            </w:r>
          </w:p>
        </w:tc>
        <w:tc>
          <w:p>
            <w:pPr>
              <w:pStyle w:val="Compact"/>
              <w:jc w:val="left"/>
            </w:pPr>
            <w:r>
              <w:t xml:space="preserve">84 CREEK RD</w:t>
            </w:r>
          </w:p>
        </w:tc>
        <w:tc>
          <w:p>
            <w:pPr>
              <w:pStyle w:val="Compact"/>
              <w:jc w:val="left"/>
            </w:pPr>
            <w:r>
              <w:t xml:space="preserve">8</w:t>
            </w:r>
          </w:p>
        </w:tc>
        <w:tc>
          <w:p>
            <w:pPr>
              <w:pStyle w:val="Compact"/>
              <w:jc w:val="left"/>
            </w:pPr>
            <w:r>
              <w:t xml:space="preserve">8 - 8</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07/24/2023 - 07/25/2023</w:t>
            </w:r>
          </w:p>
        </w:tc>
        <w:tc>
          <w:p>
            <w:pPr>
              <w:pStyle w:val="Compact"/>
              <w:jc w:val="left"/>
            </w:pPr>
            <w:r>
              <w:t xml:space="preserve">1.8</w:t>
            </w:r>
          </w:p>
        </w:tc>
        <w:tc>
          <w:p>
            <w:pPr>
              <w:pStyle w:val="Compact"/>
              <w:jc w:val="left"/>
            </w:pPr>
            <w:r>
              <w:t xml:space="preserve">0 - 2</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07/24/2023 - 07/25/2023</w:t>
            </w:r>
          </w:p>
        </w:tc>
        <w:tc>
          <w:p>
            <w:pPr>
              <w:pStyle w:val="Compact"/>
              <w:jc w:val="left"/>
            </w:pPr>
            <w:r>
              <w:t xml:space="preserve">0.1</w:t>
            </w:r>
          </w:p>
        </w:tc>
        <w:tc>
          <w:p>
            <w:pPr>
              <w:pStyle w:val="Compact"/>
              <w:jc w:val="left"/>
            </w:pPr>
            <w:r>
              <w:t xml:space="preserve">0 - 0.13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violations-that-occurred-during-the-year"/>
      <w:r>
        <w:t xml:space="preserve">Violation(s) that occurred during the year</w:t>
      </w:r>
      <w:bookmarkEnd w:id="33"/>
    </w:p>
    <w:p>
      <w:pPr>
        <w:pStyle w:val="FirstParagraph"/>
      </w:pPr>
      <w:r>
        <w:rPr>
          <w:i/>
        </w:rPr>
        <w:t xml:space="preserve">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Type</w:t>
            </w:r>
          </w:p>
        </w:tc>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Analyte</w:t>
            </w:r>
          </w:p>
        </w:tc>
        <w:tc>
          <w:tcPr>
            <w:tcBorders>
              <w:bottom w:val="single"/>
            </w:tcBorders>
            <w:vAlign w:val="bottom"/>
          </w:tcPr>
          <w:p>
            <w:pPr>
              <w:pStyle w:val="Compact"/>
              <w:jc w:val="left"/>
            </w:pPr>
            <w:r>
              <w:t xml:space="preserve">Compliance Period</w:t>
            </w:r>
          </w:p>
        </w:tc>
      </w:tr>
      <w:tr>
        <w:tc>
          <w:p>
            <w:pPr>
              <w:pStyle w:val="Compact"/>
              <w:jc w:val="left"/>
            </w:pPr>
            <w:r>
              <w:t xml:space="preserve">CCR REPORT</w:t>
            </w:r>
          </w:p>
        </w:tc>
        <w:tc>
          <w:p>
            <w:pPr>
              <w:pStyle w:val="Compact"/>
              <w:jc w:val="left"/>
            </w:pPr>
            <w:r>
              <w:t xml:space="preserve">Failure to Report</w:t>
            </w:r>
          </w:p>
        </w:tc>
        <w:tc>
          <w:p>
            <w:pPr>
              <w:pStyle w:val="Compact"/>
              <w:jc w:val="left"/>
            </w:pPr>
            <w:r>
              <w:t xml:space="preserve">CONSUMER CONFIDENCE RULE</w:t>
            </w:r>
          </w:p>
        </w:tc>
        <w:tc>
          <w:p>
            <w:pPr>
              <w:pStyle w:val="Compact"/>
              <w:jc w:val="left"/>
            </w:pPr>
            <w:r>
              <w:t xml:space="preserve">07/01/2024 - 11/19/2024</w:t>
            </w:r>
          </w:p>
        </w:tc>
      </w:tr>
    </w:tbl>
    <w:p>
      <w:pPr>
        <w:pStyle w:val="BodyText"/>
      </w:pPr>
    </w:p>
    <w:p>
      <w:pPr>
        <w:pStyle w:val="BodyText"/>
      </w:pPr>
      <w:r>
        <w:rPr>
          <w:b/>
        </w:rPr>
        <w:t xml:space="preserve">To be Completed by the Water System.</w:t>
      </w:r>
      <w:r>
        <w:t xml:space="preserve"> </w:t>
      </w:r>
      <w:r>
        <w:rPr>
          <w:i/>
        </w:rPr>
        <w:t xml:space="preserve">List any steps taken to correct the violations listed above:</w:t>
      </w:r>
      <w:r>
        <w:rPr>
          <w:i/>
        </w:rPr>
        <w:t xml:space="preserve"> </w:t>
      </w:r>
      <w:r>
        <w:br/>
      </w:r>
    </w:p>
    <w:p>
      <w:pPr>
        <w:pStyle w:val="BodyText"/>
      </w:pPr>
    </w:p>
    <w:p>
      <w:pPr>
        <w:pStyle w:val="Heading2"/>
      </w:pPr>
      <w:bookmarkStart w:id="34" w:name="X4211a9856e6fc1f1789674f6a55bd9cdd022713"/>
      <w:r>
        <w:t xml:space="preserve">Health Information Regarding Drinking Water</w:t>
      </w:r>
      <w:bookmarkEnd w:id="34"/>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5">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WALLINGFORD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WALLINGFORD FIRE DISTRICT 1. Information on lead in drinking water, testing methods, and steps you can take to minimize exposure is available at</w:t>
      </w:r>
      <w:r>
        <w:t xml:space="preserve"> </w:t>
      </w:r>
      <w:hyperlink r:id="rId35">
        <w:r>
          <w:rPr>
            <w:rStyle w:val="Hyperlink"/>
          </w:rPr>
          <w:t xml:space="preserve">https://www.epa.gov/safewater/lead</w:t>
        </w:r>
      </w:hyperlink>
      <w:r>
        <w:t xml:space="preserve">.</w:t>
      </w:r>
    </w:p>
    <w:p>
      <w:pPr>
        <w:pStyle w:val="Heading2"/>
      </w:pPr>
      <w:bookmarkStart w:id="36" w:name="section-2"/>
      <w:bookmarkEnd w:id="36"/>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5"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2025-03-18T11:49:15Z</dcterms:created>
  <dcterms:modified xsi:type="dcterms:W3CDTF">2025-03-18T11:49:15Z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