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d236021d4405db7e38b58520d322bc39dec8bc6"/>
      <w:r>
        <w:t xml:space="preserve">VT0005220 Consumer Confidence Report Certificate of Delivery 2024</w:t>
      </w:r>
      <w:bookmarkEnd w:id="20"/>
    </w:p>
    <w:p>
      <w:pPr>
        <w:pStyle w:val="Heading6"/>
      </w:pPr>
      <w:bookmarkStart w:id="21" w:name="eastridge-acres-association"/>
      <w:r>
        <w:t xml:space="preserve">EASTRIDGE ACRES ASSOCIATION</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eastridge-acres-association---vt0005220"/>
      <w:r>
        <w:t xml:space="preserve">EASTRIDGE ACRES ASSOCIATION - VT0005220</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BEDROCK WELL #1</w:t>
            </w:r>
          </w:p>
        </w:tc>
        <w:tc>
          <w:p>
            <w:pPr>
              <w:pStyle w:val="Compact"/>
              <w:jc w:val="left"/>
            </w:pPr>
            <w:r>
              <w:t xml:space="preserve">Groundwater</w:t>
            </w:r>
          </w:p>
        </w:tc>
      </w:tr>
      <w:tr>
        <w:tc>
          <w:p>
            <w:pPr>
              <w:pStyle w:val="Compact"/>
              <w:jc w:val="left"/>
            </w:pPr>
            <w:r>
              <w:t xml:space="preserve">BEDROCK WELL #2</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384a042d58ff59f5a45491268b925cb6349b2f5"/>
      <w:r>
        <w:t xml:space="preserve">Detected Contaminants EASTRIDGE ACRES ASSOCIATION</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0.183</w:t>
            </w:r>
          </w:p>
        </w:tc>
        <w:tc>
          <w:p>
            <w:pPr>
              <w:pStyle w:val="Compact"/>
              <w:jc w:val="left"/>
            </w:pPr>
            <w:r>
              <w:t xml:space="preserve">0.100 - 0.200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Barium</w:t>
            </w:r>
          </w:p>
        </w:tc>
        <w:tc>
          <w:p>
            <w:pPr>
              <w:pStyle w:val="Compact"/>
              <w:jc w:val="left"/>
            </w:pPr>
            <w:r>
              <w:t xml:space="preserve">02/04/2021</w:t>
            </w:r>
          </w:p>
        </w:tc>
        <w:tc>
          <w:p>
            <w:pPr>
              <w:pStyle w:val="Compact"/>
              <w:jc w:val="left"/>
            </w:pPr>
            <w:r>
              <w:t xml:space="preserve">0.02</w:t>
            </w:r>
          </w:p>
        </w:tc>
        <w:tc>
          <w:p>
            <w:pPr>
              <w:pStyle w:val="Compact"/>
              <w:jc w:val="left"/>
            </w:pPr>
            <w:r>
              <w:t xml:space="preserve">0.02 - 0.02</w:t>
            </w:r>
          </w:p>
        </w:tc>
        <w:tc>
          <w:p>
            <w:pPr>
              <w:pStyle w:val="Compact"/>
              <w:jc w:val="left"/>
            </w:pPr>
            <w:r>
              <w:t xml:space="preserve">ppm</w:t>
            </w:r>
          </w:p>
        </w:tc>
        <w:tc>
          <w:p>
            <w:pPr>
              <w:pStyle w:val="Compact"/>
              <w:jc w:val="left"/>
            </w:pPr>
            <w:r>
              <w:t xml:space="preserve">2</w:t>
            </w:r>
          </w:p>
        </w:tc>
        <w:tc>
          <w:p>
            <w:pPr>
              <w:pStyle w:val="Compact"/>
              <w:jc w:val="left"/>
            </w:pPr>
            <w:r>
              <w:t xml:space="preserve">2</w:t>
            </w:r>
          </w:p>
        </w:tc>
        <w:tc>
          <w:p>
            <w:pPr>
              <w:pStyle w:val="Compact"/>
              <w:jc w:val="left"/>
            </w:pPr>
            <w:r>
              <w:t xml:space="preserve">Discharge of drilling wastes; Discharge from metal refineries; Erosion of natural deposits</w:t>
            </w:r>
          </w:p>
        </w:tc>
      </w:tr>
      <w:tr>
        <w:tc>
          <w:p>
            <w:pPr>
              <w:pStyle w:val="Compact"/>
              <w:jc w:val="left"/>
            </w:pPr>
            <w:r>
              <w:t xml:space="preserve">Iron</w:t>
            </w:r>
          </w:p>
        </w:tc>
        <w:tc>
          <w:p>
            <w:pPr>
              <w:pStyle w:val="Compact"/>
              <w:jc w:val="left"/>
            </w:pPr>
            <w:r>
              <w:t xml:space="preserve">02/13/2024</w:t>
            </w:r>
          </w:p>
        </w:tc>
        <w:tc>
          <w:p>
            <w:pPr>
              <w:pStyle w:val="Compact"/>
              <w:jc w:val="left"/>
            </w:pPr>
            <w:r>
              <w:t xml:space="preserve">0.3</w:t>
            </w:r>
          </w:p>
        </w:tc>
        <w:tc>
          <w:p>
            <w:pPr>
              <w:pStyle w:val="Compact"/>
              <w:jc w:val="left"/>
            </w:pPr>
            <w:r>
              <w:t xml:space="preserve">0.3 - 0.3</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w:t>
            </w:r>
          </w:p>
        </w:tc>
      </w:tr>
      <w:tr>
        <w:tc>
          <w:p>
            <w:pPr>
              <w:pStyle w:val="Compact"/>
              <w:jc w:val="left"/>
            </w:pPr>
            <w:r>
              <w:t xml:space="preserve">Manganese</w:t>
            </w:r>
          </w:p>
        </w:tc>
        <w:tc>
          <w:p>
            <w:pPr>
              <w:pStyle w:val="Compact"/>
              <w:jc w:val="left"/>
            </w:pPr>
            <w:r>
              <w:t xml:space="preserve">02/13/2024</w:t>
            </w:r>
          </w:p>
        </w:tc>
        <w:tc>
          <w:p>
            <w:pPr>
              <w:pStyle w:val="Compact"/>
              <w:jc w:val="left"/>
            </w:pPr>
            <w:r>
              <w:t xml:space="preserve">250</w:t>
            </w:r>
          </w:p>
        </w:tc>
        <w:tc>
          <w:p>
            <w:pPr>
              <w:pStyle w:val="Compact"/>
              <w:jc w:val="left"/>
            </w:pPr>
            <w:r>
              <w:t xml:space="preserve">250 - 250</w:t>
            </w:r>
          </w:p>
        </w:tc>
        <w:tc>
          <w:p>
            <w:pPr>
              <w:pStyle w:val="Compact"/>
              <w:jc w:val="left"/>
            </w:pPr>
            <w:r>
              <w:t xml:space="preserve">ppb</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 Vermont Department of Health has established a Health Advisory of 300 ppb. Manganese equal to or greater than 50 ppb can lead to unacceptable taste or staining of fixtures.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11/15/2023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10/16/2020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Combined Radium (-226 &amp; -228)</w:t>
            </w:r>
          </w:p>
        </w:tc>
        <w:tc>
          <w:p>
            <w:pPr>
              <w:pStyle w:val="Compact"/>
              <w:jc w:val="left"/>
            </w:pPr>
            <w:r>
              <w:t xml:space="preserve">02/10/2022</w:t>
            </w:r>
          </w:p>
        </w:tc>
        <w:tc>
          <w:p>
            <w:pPr>
              <w:pStyle w:val="Compact"/>
              <w:jc w:val="left"/>
            </w:pPr>
            <w:r>
              <w:t xml:space="preserve">2.1</w:t>
            </w:r>
          </w:p>
        </w:tc>
        <w:tc>
          <w:p>
            <w:pPr>
              <w:pStyle w:val="Compact"/>
              <w:jc w:val="left"/>
            </w:pPr>
            <w:r>
              <w:t xml:space="preserve">2.1 - 2.1</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Gross Alpha Particle Activity*</w:t>
            </w:r>
          </w:p>
        </w:tc>
        <w:tc>
          <w:p>
            <w:pPr>
              <w:pStyle w:val="Compact"/>
              <w:jc w:val="left"/>
            </w:pPr>
            <w:r>
              <w:t xml:space="preserve">02/10/2022</w:t>
            </w:r>
          </w:p>
        </w:tc>
        <w:tc>
          <w:p>
            <w:pPr>
              <w:pStyle w:val="Compact"/>
              <w:jc w:val="left"/>
            </w:pPr>
            <w:r>
              <w:t xml:space="preserve">2.4</w:t>
            </w:r>
          </w:p>
        </w:tc>
        <w:tc>
          <w:p>
            <w:pPr>
              <w:pStyle w:val="Compact"/>
              <w:jc w:val="left"/>
            </w:pPr>
            <w:r>
              <w:t xml:space="preserve">2.4 - 2.4</w:t>
            </w:r>
          </w:p>
        </w:tc>
        <w:tc>
          <w:p>
            <w:pPr>
              <w:pStyle w:val="Compact"/>
              <w:jc w:val="left"/>
            </w:pPr>
            <w:r>
              <w:t xml:space="preserve">pCi/L</w:t>
            </w:r>
          </w:p>
        </w:tc>
        <w:tc>
          <w:p>
            <w:pPr>
              <w:pStyle w:val="Compact"/>
              <w:jc w:val="left"/>
            </w:pPr>
            <w:r>
              <w:t xml:space="preserve">NA</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Radium-226</w:t>
            </w:r>
          </w:p>
        </w:tc>
        <w:tc>
          <w:p>
            <w:pPr>
              <w:pStyle w:val="Compact"/>
              <w:jc w:val="left"/>
            </w:pPr>
            <w:r>
              <w:t xml:space="preserve">02/10/2022</w:t>
            </w:r>
          </w:p>
        </w:tc>
        <w:tc>
          <w:p>
            <w:pPr>
              <w:pStyle w:val="Compact"/>
              <w:jc w:val="left"/>
            </w:pPr>
            <w:r>
              <w:t xml:space="preserve">1.3</w:t>
            </w:r>
          </w:p>
        </w:tc>
        <w:tc>
          <w:p>
            <w:pPr>
              <w:pStyle w:val="Compact"/>
              <w:jc w:val="left"/>
            </w:pPr>
            <w:r>
              <w:t xml:space="preserve">1.3 - 1.3</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Radium-228</w:t>
            </w:r>
          </w:p>
        </w:tc>
        <w:tc>
          <w:p>
            <w:pPr>
              <w:pStyle w:val="Compact"/>
              <w:jc w:val="left"/>
            </w:pPr>
            <w:r>
              <w:t xml:space="preserve">02/10/2022</w:t>
            </w:r>
          </w:p>
        </w:tc>
        <w:tc>
          <w:p>
            <w:pPr>
              <w:pStyle w:val="Compact"/>
              <w:jc w:val="left"/>
            </w:pPr>
            <w:r>
              <w:t xml:space="preserve">0.8</w:t>
            </w:r>
          </w:p>
        </w:tc>
        <w:tc>
          <w:p>
            <w:pPr>
              <w:pStyle w:val="Compact"/>
              <w:jc w:val="left"/>
            </w:pPr>
            <w:r>
              <w:t xml:space="preserve">0.8 - 0.8</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bl>
    <w:p>
      <w:pPr>
        <w:pStyle w:val="BodyText"/>
      </w:pPr>
      <w:r>
        <w:t xml:space="preserve">*Gross Alpha Particle Activity results are unadjusted for other radionuclide contribution, in particular Uranium. The Adjusted Gross Alpha (or AGA) result is then compared to the MCL of 15 pCi/L.</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09/25/2024 - 09/27/2024</w:t>
            </w:r>
          </w:p>
        </w:tc>
        <w:tc>
          <w:p>
            <w:pPr>
              <w:pStyle w:val="Compact"/>
              <w:jc w:val="left"/>
            </w:pPr>
            <w:r>
              <w:t xml:space="preserve">6.3</w:t>
            </w:r>
          </w:p>
        </w:tc>
        <w:tc>
          <w:p>
            <w:pPr>
              <w:pStyle w:val="Compact"/>
              <w:jc w:val="left"/>
            </w:pPr>
            <w:r>
              <w:t xml:space="preserve">0 - 10.1</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09/25/2024 - 09/27/2024</w:t>
            </w:r>
          </w:p>
        </w:tc>
        <w:tc>
          <w:p>
            <w:pPr>
              <w:pStyle w:val="Compact"/>
              <w:jc w:val="left"/>
            </w:pPr>
            <w:r>
              <w:t xml:space="preserve">0.14</w:t>
            </w:r>
          </w:p>
        </w:tc>
        <w:tc>
          <w:p>
            <w:pPr>
              <w:pStyle w:val="Compact"/>
              <w:jc w:val="left"/>
            </w:pPr>
            <w:r>
              <w:t xml:space="preserve">0.081 - 0.15</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EASTRIDGE ACRES ASSOCIATION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EASTRIDGE ACRES ASSOCIATION.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2025-03-18T11:42:56Z</dcterms:created>
  <dcterms:modified xsi:type="dcterms:W3CDTF">2025-03-18T11:42:56Z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