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c2a9c7ea5a545ac7b682b5083cb77d9ab6f5a4"/>
      <w:r>
        <w:t xml:space="preserve">VT0005205 Consumer Confidence Report Certificate of Delivery 2024</w:t>
      </w:r>
      <w:bookmarkEnd w:id="20"/>
    </w:p>
    <w:p>
      <w:pPr>
        <w:pStyle w:val="Heading6"/>
      </w:pPr>
      <w:bookmarkStart w:id="21" w:name="north-troy-water-system"/>
      <w:r>
        <w:t xml:space="preserve">NORTH TROY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troy-water-system---vt0005205"/>
      <w:r>
        <w:t xml:space="preserve">NORTH TROY WATER SYSTEM - VT0005205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dcc24f7c6387856e61fb3f17e6150c6361f2e2"/>
      <w:r>
        <w:t xml:space="preserve">Detected Contaminants NORTH TROY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0.099</w:t>
            </w:r>
          </w:p>
        </w:tc>
        <w:tc>
          <w:p>
            <w:pPr>
              <w:pStyle w:val="Compact"/>
              <w:jc w:val="left"/>
            </w:pPr>
            <w:r>
              <w:t xml:space="preserve">0.000 - 0.200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03/21/2024</w:t>
            </w:r>
          </w:p>
        </w:tc>
        <w:tc>
          <w:p>
            <w:pPr>
              <w:pStyle w:val="Compact"/>
              <w:jc w:val="left"/>
            </w:pPr>
            <w:r>
              <w:t xml:space="preserve">0.029</w:t>
            </w:r>
          </w:p>
        </w:tc>
        <w:tc>
          <w:p>
            <w:pPr>
              <w:pStyle w:val="Compact"/>
              <w:jc w:val="left"/>
            </w:pPr>
            <w:r>
              <w:t xml:space="preserve">0.029 - 0.029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04/25/2023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WASTEWATER TREATMENT FACILITY</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09/25/2023 - 09/27/2023</w:t>
            </w:r>
          </w:p>
        </w:tc>
        <w:tc>
          <w:p>
            <w:pPr>
              <w:pStyle w:val="Compact"/>
              <w:jc w:val="left"/>
            </w:pPr>
            <w:r>
              <w:t xml:space="preserve">2.5</w:t>
            </w:r>
          </w:p>
        </w:tc>
        <w:tc>
          <w:p>
            <w:pPr>
              <w:pStyle w:val="Compact"/>
              <w:jc w:val="left"/>
            </w:pPr>
            <w:r>
              <w:t xml:space="preserve">0 - 3.5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09/25/2023 - 09/27/2023</w:t>
            </w:r>
          </w:p>
        </w:tc>
        <w:tc>
          <w:p>
            <w:pPr>
              <w:pStyle w:val="Compact"/>
              <w:jc w:val="left"/>
            </w:pPr>
            <w:r>
              <w:t xml:space="preserve">0.15</w:t>
            </w:r>
          </w:p>
        </w:tc>
        <w:tc>
          <w:p>
            <w:pPr>
              <w:pStyle w:val="Compact"/>
              <w:jc w:val="left"/>
            </w:pPr>
            <w:r>
              <w:t xml:space="preserve">0 - 0.18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Inorganic Chemicals</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 TROY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TROY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09/21/2023</w:t>
            </w:r>
          </w:p>
        </w:tc>
        <w:tc>
          <w:p>
            <w:pPr>
              <w:pStyle w:val="Compact"/>
              <w:jc w:val="left"/>
            </w:pPr>
            <w:r>
              <w:t xml:space="preserve">Inadequate Water Pressure (Under Normal, Peak, or Maximum Flow Conditions)</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2025-03-18T11:37:14Z</dcterms:created>
  <dcterms:modified xsi:type="dcterms:W3CDTF">2025-03-18T11:37:14Z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