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9b07a471086d09348b4e33c680af0e55ffb874"/>
      <w:r>
        <w:t xml:space="preserve">VT0005169 Consumer Confidence Report Certificate of Delivery 2023</w:t>
      </w:r>
      <w:bookmarkEnd w:id="20"/>
    </w:p>
    <w:p>
      <w:pPr>
        <w:pStyle w:val="Heading6"/>
      </w:pPr>
      <w:bookmarkStart w:id="21" w:name="waterville-fire-district-1"/>
      <w:r>
        <w:t xml:space="preserve">WATERVILLE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aterville-fire-district-1---vt0005169"/>
      <w:r>
        <w:t xml:space="preserve">WATERVILLE FIRE DISTRICT 1 - VT0005169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SPRING #1</w:t>
            </w:r>
          </w:p>
        </w:tc>
        <w:tc>
          <w:p>
            <w:pPr>
              <w:pStyle w:val="Compact"/>
              <w:jc w:val="left"/>
            </w:pPr>
            <w:r>
              <w:t xml:space="preserve">Groundwater</w:t>
            </w:r>
          </w:p>
        </w:tc>
      </w:tr>
      <w:tr>
        <w:tc>
          <w:p>
            <w:pPr>
              <w:pStyle w:val="Compact"/>
              <w:jc w:val="left"/>
            </w:pPr>
            <w:r>
              <w:t xml:space="preserve">SPRING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d9f5e5356c17323d6153b438edada953dd373d"/>
      <w:r>
        <w:t xml:space="preserve">Detected Contaminants WATERVILLE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0.379</w:t>
            </w:r>
          </w:p>
        </w:tc>
        <w:tc>
          <w:p>
            <w:pPr>
              <w:pStyle w:val="Compact"/>
              <w:jc w:val="left"/>
            </w:pPr>
            <w:r>
              <w:t xml:space="preserve">0.200 - 0.700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01/24/2023</w:t>
            </w:r>
          </w:p>
        </w:tc>
        <w:tc>
          <w:p>
            <w:pPr>
              <w:pStyle w:val="Compact"/>
              <w:jc w:val="left"/>
            </w:pPr>
            <w:r>
              <w:t xml:space="preserve">0.74</w:t>
            </w:r>
          </w:p>
        </w:tc>
        <w:tc>
          <w:p>
            <w:pPr>
              <w:pStyle w:val="Compact"/>
              <w:jc w:val="left"/>
            </w:pPr>
            <w:r>
              <w:t xml:space="preserve">0.74 - 0.74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09/20/2022</w:t>
            </w:r>
          </w:p>
        </w:tc>
        <w:tc>
          <w:p>
            <w:pPr>
              <w:pStyle w:val="Compact"/>
              <w:jc w:val="left"/>
            </w:pPr>
            <w:r>
              <w:t xml:space="preserve">2.8</w:t>
            </w:r>
          </w:p>
        </w:tc>
        <w:tc>
          <w:p>
            <w:pPr>
              <w:pStyle w:val="Compact"/>
              <w:jc w:val="left"/>
            </w:pPr>
            <w:r>
              <w:t xml:space="preserve">0 - 5.6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09/20/2022</w:t>
            </w:r>
          </w:p>
        </w:tc>
        <w:tc>
          <w:p>
            <w:pPr>
              <w:pStyle w:val="Compact"/>
              <w:jc w:val="left"/>
            </w:pPr>
            <w:r>
              <w:t xml:space="preserve">0.18</w:t>
            </w:r>
          </w:p>
        </w:tc>
        <w:tc>
          <w:p>
            <w:pPr>
              <w:pStyle w:val="Compact"/>
              <w:jc w:val="left"/>
            </w:pPr>
            <w:r>
              <w:t xml:space="preserve">0.035 - 0.18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WQP LEVEL NON-COMPLIANCE (LCR)</w:t>
            </w:r>
          </w:p>
        </w:tc>
        <w:tc>
          <w:p>
            <w:pPr>
              <w:pStyle w:val="Compact"/>
              <w:jc w:val="left"/>
            </w:pPr>
            <w:r>
              <w:t xml:space="preserve">Treatment Technique Violation</w:t>
            </w:r>
          </w:p>
        </w:tc>
        <w:tc>
          <w:p>
            <w:pPr>
              <w:pStyle w:val="Compact"/>
              <w:jc w:val="left"/>
            </w:pPr>
            <w:r>
              <w:t xml:space="preserve">LEAD &amp; COPPER RULE</w:t>
            </w:r>
          </w:p>
        </w:tc>
        <w:tc>
          <w:p>
            <w:pPr>
              <w:pStyle w:val="Compact"/>
              <w:jc w:val="left"/>
            </w:pPr>
            <w:r>
              <w:t xml:space="preserve">01/01/2023 - 06/30/2023</w:t>
            </w:r>
          </w:p>
        </w:tc>
      </w:tr>
      <w:tr>
        <w:tc>
          <w:p>
            <w:pPr>
              <w:pStyle w:val="Compact"/>
              <w:jc w:val="left"/>
            </w:pPr>
            <w:r>
              <w:t xml:space="preserve">WQP LEVEL NON-COMPLIANCE (LCR)</w:t>
            </w:r>
          </w:p>
        </w:tc>
        <w:tc>
          <w:p>
            <w:pPr>
              <w:pStyle w:val="Compact"/>
              <w:jc w:val="left"/>
            </w:pPr>
            <w:r>
              <w:t xml:space="preserve">Treatment Technique Violation</w:t>
            </w:r>
          </w:p>
        </w:tc>
        <w:tc>
          <w:p>
            <w:pPr>
              <w:pStyle w:val="Compact"/>
              <w:jc w:val="left"/>
            </w:pPr>
            <w:r>
              <w:t xml:space="preserve">LEAD &amp; COPPER RULE</w:t>
            </w:r>
          </w:p>
        </w:tc>
        <w:tc>
          <w:p>
            <w:pPr>
              <w:pStyle w:val="Compact"/>
              <w:jc w:val="left"/>
            </w:pPr>
            <w:r>
              <w:t xml:space="preserve">07/01/2023 - 12/31/2023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WATERVILLE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08/17/2017</w:t>
            </w:r>
          </w:p>
        </w:tc>
        <w:tc>
          <w:p>
            <w:pPr>
              <w:pStyle w:val="Compact"/>
              <w:jc w:val="left"/>
            </w:pPr>
            <w:r>
              <w:t xml:space="preserve">Test Equipment Unavailable/Inadequate or Inadequate Testing Reagent</w:t>
            </w:r>
          </w:p>
        </w:tc>
        <w:tc>
          <w:p>
            <w:pPr>
              <w:pStyle w:val="Compact"/>
              <w:jc w:val="left"/>
            </w:pPr>
            <w:r>
              <w:t xml:space="preserve">TREATMENT SYSTEM</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2024-03-22T15:06:35Z</dcterms:created>
  <dcterms:modified xsi:type="dcterms:W3CDTF">2024-03-22T15:06:35Z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