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579d3f01e56beede0ee774d7f60bad0eebe179"/>
      <w:r>
        <w:t xml:space="preserve">VT0005083 Consumer Confidence Report Certificate of Delivery 2024</w:t>
      </w:r>
      <w:bookmarkEnd w:id="20"/>
    </w:p>
    <w:p>
      <w:pPr>
        <w:pStyle w:val="Heading6"/>
      </w:pPr>
      <w:bookmarkStart w:id="21" w:name="milton-mobile-home-park"/>
      <w:r>
        <w:t xml:space="preserve">MILTON MOBILE HOME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ilton-mobile-home-park---vt0005083"/>
      <w:r>
        <w:t xml:space="preserve">MILTON MOBILE HOME PARK - VT0005083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VIA MILTON</w:t>
            </w:r>
          </w:p>
        </w:tc>
        <w:tc>
          <w:p>
            <w:pPr>
              <w:pStyle w:val="Compact"/>
              <w:jc w:val="left"/>
            </w:pPr>
            <w:r>
              <w:t xml:space="preserve">Surface 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MILTON WATER DEPT</w:t>
            </w:r>
          </w:p>
        </w:tc>
        <w:tc>
          <w:p>
            <w:pPr>
              <w:pStyle w:val="Compact"/>
              <w:jc w:val="left"/>
            </w:pPr>
            <w:r>
              <w:t xml:space="preserve">CHAMPLAIN WATER DISTRICT</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7ac98259711a76b1f8de86ee99752c708edf8b"/>
      <w:r>
        <w:t xml:space="preserve">Detected Contaminants MILTON MOBILE HOME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#52</w:t>
            </w:r>
          </w:p>
        </w:tc>
        <w:tc>
          <w:p>
            <w:pPr>
              <w:pStyle w:val="Compact"/>
              <w:jc w:val="left"/>
            </w:pPr>
            <w:r>
              <w:t xml:space="preserve">30</w:t>
            </w:r>
          </w:p>
        </w:tc>
        <w:tc>
          <w:p>
            <w:pPr>
              <w:pStyle w:val="Compact"/>
              <w:jc w:val="left"/>
            </w:pPr>
            <w:r>
              <w:t xml:space="preserve">30 - 30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UNIT #10</w:t>
            </w:r>
          </w:p>
        </w:tc>
        <w:tc>
          <w:p>
            <w:pPr>
              <w:pStyle w:val="Compact"/>
              <w:jc w:val="left"/>
            </w:pPr>
            <w:r>
              <w:t xml:space="preserve">32</w:t>
            </w:r>
          </w:p>
        </w:tc>
        <w:tc>
          <w:p>
            <w:pPr>
              <w:pStyle w:val="Compact"/>
              <w:jc w:val="left"/>
            </w:pPr>
            <w:r>
              <w:t xml:space="preserve">32 - 32</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09/22/2022</w:t>
            </w:r>
          </w:p>
        </w:tc>
        <w:tc>
          <w:p>
            <w:pPr>
              <w:pStyle w:val="Compact"/>
              <w:jc w:val="left"/>
            </w:pPr>
            <w:r>
              <w:t xml:space="preserve">1.2</w:t>
            </w:r>
          </w:p>
        </w:tc>
        <w:tc>
          <w:p>
            <w:pPr>
              <w:pStyle w:val="Compact"/>
              <w:jc w:val="left"/>
            </w:pPr>
            <w:r>
              <w:t xml:space="preserve">0 - 2.4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09/22/2022</w:t>
            </w:r>
          </w:p>
        </w:tc>
        <w:tc>
          <w:p>
            <w:pPr>
              <w:pStyle w:val="Compact"/>
              <w:jc w:val="left"/>
            </w:pPr>
            <w:r>
              <w:t xml:space="preserve">0.011</w:t>
            </w:r>
          </w:p>
        </w:tc>
        <w:tc>
          <w:p>
            <w:pPr>
              <w:pStyle w:val="Compact"/>
              <w:jc w:val="left"/>
            </w:pPr>
            <w:r>
              <w:t xml:space="preserve">0 - 0.021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07/01/2024 - 12/17/2024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MILTON MOBILE HOME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MILTON MOBILE HOME PARK.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2025-03-18T10:44:49Z</dcterms:created>
  <dcterms:modified xsi:type="dcterms:W3CDTF">2025-03-18T10:44:49Z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